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C2" w:rsidRPr="00992E3B" w:rsidRDefault="008336C2" w:rsidP="008336C2">
      <w:pPr>
        <w:jc w:val="right"/>
      </w:pPr>
      <w:r w:rsidRPr="00992E3B">
        <w:t>ПРОЕКТ</w:t>
      </w:r>
    </w:p>
    <w:p w:rsidR="008336C2" w:rsidRPr="00992E3B" w:rsidRDefault="008336C2" w:rsidP="008336C2">
      <w:pPr>
        <w:jc w:val="right"/>
      </w:pPr>
    </w:p>
    <w:p w:rsidR="008336C2" w:rsidRPr="00992E3B" w:rsidRDefault="008336C2" w:rsidP="008336C2">
      <w:pPr>
        <w:jc w:val="center"/>
      </w:pPr>
      <w:r w:rsidRPr="00992E3B">
        <w:t>ПРАВИТЕЛЬСТВО ЕВРЕЙСКОЙ АВТОНОМНОЙ ОБЛАСТИ</w:t>
      </w:r>
    </w:p>
    <w:p w:rsidR="008336C2" w:rsidRPr="00992E3B" w:rsidRDefault="008336C2" w:rsidP="008336C2">
      <w:pPr>
        <w:rPr>
          <w:noProof/>
        </w:rPr>
      </w:pPr>
    </w:p>
    <w:p w:rsidR="008336C2" w:rsidRPr="00992E3B" w:rsidRDefault="008336C2" w:rsidP="008336C2">
      <w:pPr>
        <w:rPr>
          <w:noProof/>
        </w:rPr>
      </w:pPr>
    </w:p>
    <w:p w:rsidR="008336C2" w:rsidRPr="00992E3B" w:rsidRDefault="008336C2" w:rsidP="008336C2">
      <w:pPr>
        <w:jc w:val="center"/>
        <w:rPr>
          <w:noProof/>
          <w:sz w:val="32"/>
          <w:szCs w:val="32"/>
        </w:rPr>
      </w:pPr>
      <w:r w:rsidRPr="00992E3B">
        <w:rPr>
          <w:noProof/>
          <w:sz w:val="32"/>
          <w:szCs w:val="32"/>
        </w:rPr>
        <w:t xml:space="preserve">ПОСТАНОВЛЕНИЕ </w:t>
      </w:r>
    </w:p>
    <w:p w:rsidR="008336C2" w:rsidRPr="00992E3B" w:rsidRDefault="008336C2" w:rsidP="008336C2">
      <w:pPr>
        <w:rPr>
          <w:noProof/>
        </w:rPr>
      </w:pPr>
    </w:p>
    <w:p w:rsidR="008336C2" w:rsidRPr="00992E3B" w:rsidRDefault="008336C2" w:rsidP="008336C2">
      <w:pPr>
        <w:rPr>
          <w:noProof/>
        </w:rPr>
      </w:pPr>
      <w:r w:rsidRPr="00992E3B">
        <w:rPr>
          <w:noProof/>
        </w:rPr>
        <w:t>__________</w:t>
      </w:r>
      <w:r w:rsidRPr="00992E3B">
        <w:rPr>
          <w:noProof/>
        </w:rPr>
        <w:tab/>
      </w:r>
      <w:r w:rsidRPr="00992E3B">
        <w:rPr>
          <w:noProof/>
        </w:rPr>
        <w:tab/>
      </w:r>
      <w:r w:rsidRPr="00992E3B">
        <w:rPr>
          <w:noProof/>
        </w:rPr>
        <w:tab/>
      </w:r>
      <w:r w:rsidRPr="00992E3B">
        <w:rPr>
          <w:noProof/>
        </w:rPr>
        <w:tab/>
      </w:r>
      <w:r w:rsidRPr="00992E3B">
        <w:rPr>
          <w:noProof/>
        </w:rPr>
        <w:tab/>
      </w:r>
      <w:r w:rsidRPr="00992E3B">
        <w:rPr>
          <w:noProof/>
        </w:rPr>
        <w:tab/>
      </w:r>
      <w:r w:rsidRPr="00992E3B">
        <w:rPr>
          <w:noProof/>
        </w:rPr>
        <w:tab/>
      </w:r>
      <w:r w:rsidRPr="00992E3B">
        <w:rPr>
          <w:noProof/>
        </w:rPr>
        <w:tab/>
      </w:r>
      <w:r w:rsidRPr="00992E3B">
        <w:rPr>
          <w:noProof/>
        </w:rPr>
        <w:tab/>
      </w:r>
      <w:r w:rsidRPr="00992E3B">
        <w:rPr>
          <w:noProof/>
        </w:rPr>
        <w:tab/>
        <w:t xml:space="preserve">   № _______</w:t>
      </w:r>
    </w:p>
    <w:p w:rsidR="008336C2" w:rsidRPr="00992E3B" w:rsidRDefault="008336C2" w:rsidP="008336C2">
      <w:pPr>
        <w:jc w:val="both"/>
        <w:rPr>
          <w:noProof/>
        </w:rPr>
      </w:pPr>
    </w:p>
    <w:p w:rsidR="00F02735" w:rsidRDefault="0043053C" w:rsidP="00F02735">
      <w:pPr>
        <w:pStyle w:val="ConsPlusNormal"/>
        <w:jc w:val="both"/>
      </w:pPr>
      <w:r>
        <w:t>О внесении</w:t>
      </w:r>
      <w:r w:rsidR="00A8287D" w:rsidRPr="00761A5C">
        <w:t xml:space="preserve"> </w:t>
      </w:r>
      <w:r w:rsidR="00901386">
        <w:t>изменени</w:t>
      </w:r>
      <w:r w:rsidR="004C1781">
        <w:t>й</w:t>
      </w:r>
      <w:r w:rsidR="00F02735">
        <w:t xml:space="preserve"> и дополнений в постановление правительства Еврейской автономной области от 14.02.2017 № 29-пп «Об утверждении порядка определения</w:t>
      </w:r>
      <w:r w:rsidR="00F02735" w:rsidRPr="00284451">
        <w:t xml:space="preserve"> соответстви</w:t>
      </w:r>
      <w:r w:rsidR="00F02735">
        <w:t>я</w:t>
      </w:r>
      <w:r w:rsidR="00F02735" w:rsidRPr="00284451">
        <w:t xml:space="preserve"> объект</w:t>
      </w:r>
      <w:r w:rsidR="00F02735">
        <w:t>ов</w:t>
      </w:r>
      <w:r w:rsidR="00F02735" w:rsidRPr="00284451">
        <w:t xml:space="preserve"> </w:t>
      </w:r>
      <w:r w:rsidR="00F02735">
        <w:t>социально-культурного и</w:t>
      </w:r>
      <w:r w:rsidR="00F02735" w:rsidRPr="00284451">
        <w:t xml:space="preserve"> коммунально-бытового назначения</w:t>
      </w:r>
      <w:r w:rsidR="00F02735">
        <w:t>,</w:t>
      </w:r>
      <w:r w:rsidR="00F02735" w:rsidRPr="00284451">
        <w:t xml:space="preserve"> масштабн</w:t>
      </w:r>
      <w:r w:rsidR="00F02735">
        <w:t>ых</w:t>
      </w:r>
      <w:r w:rsidR="00F02735" w:rsidRPr="00284451">
        <w:t xml:space="preserve"> инвестиционн</w:t>
      </w:r>
      <w:r w:rsidR="00F02735">
        <w:t>ых</w:t>
      </w:r>
      <w:r w:rsidR="00F02735" w:rsidRPr="00284451">
        <w:t xml:space="preserve"> проект</w:t>
      </w:r>
      <w:r w:rsidR="00F02735">
        <w:t>ов</w:t>
      </w:r>
      <w:r w:rsidR="00F02735" w:rsidRPr="00284451">
        <w:t xml:space="preserve"> критериям, установленным законом Еврейской автономной области </w:t>
      </w:r>
      <w:r w:rsidR="00F02735">
        <w:t>от 01.07.2015 № 743-ОЗ</w:t>
      </w:r>
      <w:r w:rsidR="00F02735" w:rsidRPr="00284451">
        <w:t xml:space="preserve">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участков, находящихся в государственной собственности Еврейской автономной области, муниципальной собственности и государственная собственность на которые не разграничена, в аренду без проведения торгов»</w:t>
      </w:r>
    </w:p>
    <w:p w:rsidR="00F02735" w:rsidRDefault="00F02735" w:rsidP="00761A5C">
      <w:pPr>
        <w:pStyle w:val="ConsPlusNormal"/>
        <w:jc w:val="both"/>
      </w:pPr>
    </w:p>
    <w:p w:rsidR="00F02735" w:rsidRDefault="00F02735" w:rsidP="00761A5C">
      <w:pPr>
        <w:pStyle w:val="ConsPlusNormal"/>
        <w:jc w:val="both"/>
      </w:pPr>
    </w:p>
    <w:p w:rsidR="006A2AAA" w:rsidRDefault="00722C17" w:rsidP="008773C5">
      <w:pPr>
        <w:pStyle w:val="ConsPlusNormal"/>
        <w:ind w:firstLine="709"/>
        <w:jc w:val="both"/>
      </w:pPr>
      <w:r>
        <w:t>П</w:t>
      </w:r>
      <w:r w:rsidR="00EF7E2F">
        <w:t>равительство Еврейской автономной области</w:t>
      </w:r>
    </w:p>
    <w:p w:rsidR="00EF7E2F" w:rsidRDefault="00EF7E2F" w:rsidP="008773C5">
      <w:pPr>
        <w:pStyle w:val="ConsPlusNormal"/>
        <w:jc w:val="both"/>
      </w:pPr>
      <w:r>
        <w:t>ПОСТАНОВЛЯЕТ</w:t>
      </w:r>
      <w:r w:rsidRPr="00F24071">
        <w:t>:</w:t>
      </w:r>
    </w:p>
    <w:p w:rsidR="00F02735" w:rsidRDefault="00F02735" w:rsidP="00B772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Внести в </w:t>
      </w:r>
      <w:hyperlink r:id="rId9" w:history="1">
        <w:r w:rsidRPr="00F02735">
          <w:rPr>
            <w:rFonts w:eastAsiaTheme="minorHAnsi"/>
            <w:lang w:eastAsia="en-US"/>
          </w:rPr>
          <w:t>постановление</w:t>
        </w:r>
      </w:hyperlink>
      <w:r>
        <w:rPr>
          <w:rFonts w:eastAsiaTheme="minorHAnsi"/>
          <w:lang w:eastAsia="en-US"/>
        </w:rPr>
        <w:t xml:space="preserve"> правительства Еврейской автономной области от 14.02.2017 № 29-пп «Об утверждении порядка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законом Еврейской автономной области от 01.07.2015 </w:t>
      </w:r>
      <w:r w:rsidR="00753526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№ 743-ОЗ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участков, находящихся в государственной собственности Еврейской автономной области, муниципальной собственности и государственная собственность на которые не разграничена, в аренду без проведения торгов» следующие изменения и дополнения:</w:t>
      </w:r>
    </w:p>
    <w:p w:rsidR="00F02735" w:rsidRDefault="00F02735" w:rsidP="00B772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r w:rsidR="00E273C0">
        <w:rPr>
          <w:rFonts w:eastAsiaTheme="minorHAnsi"/>
          <w:lang w:eastAsia="en-US"/>
        </w:rPr>
        <w:t xml:space="preserve">Наименование постановления </w:t>
      </w:r>
      <w:r>
        <w:rPr>
          <w:rFonts w:eastAsiaTheme="minorHAnsi"/>
          <w:lang w:eastAsia="en-US"/>
        </w:rPr>
        <w:t>изложить в следующей редакции:</w:t>
      </w:r>
    </w:p>
    <w:p w:rsidR="00E273C0" w:rsidRDefault="00E273C0" w:rsidP="00B77266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- «О</w:t>
      </w:r>
      <w:r w:rsidR="00753526">
        <w:rPr>
          <w:rFonts w:eastAsiaTheme="minorHAnsi"/>
          <w:lang w:eastAsia="en-US"/>
        </w:rPr>
        <w:t xml:space="preserve">б утверждении порядка </w:t>
      </w:r>
      <w:r w:rsidR="00B47DCB">
        <w:rPr>
          <w:rFonts w:eastAsiaTheme="minorHAnsi"/>
          <w:lang w:eastAsia="en-US"/>
        </w:rPr>
        <w:t xml:space="preserve"> </w:t>
      </w:r>
      <w:r w:rsidR="00753526">
        <w:rPr>
          <w:rFonts w:eastAsiaTheme="minorHAnsi"/>
          <w:lang w:eastAsia="en-US"/>
        </w:rPr>
        <w:t xml:space="preserve">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</w:t>
      </w:r>
      <w:hyperlink r:id="rId10" w:history="1">
        <w:r w:rsidR="00753526" w:rsidRPr="00B77266">
          <w:rPr>
            <w:rFonts w:eastAsiaTheme="minorHAnsi"/>
            <w:lang w:eastAsia="en-US"/>
          </w:rPr>
          <w:t>законом</w:t>
        </w:r>
      </w:hyperlink>
      <w:r w:rsidR="00753526">
        <w:rPr>
          <w:rFonts w:eastAsiaTheme="minorHAnsi"/>
          <w:lang w:eastAsia="en-US"/>
        </w:rPr>
        <w:t xml:space="preserve"> Еврейской автономной области от 01.07.2015 </w:t>
      </w:r>
      <w:r w:rsidR="00753526">
        <w:t>№</w:t>
      </w:r>
      <w:r w:rsidR="00753526">
        <w:rPr>
          <w:rFonts w:eastAsiaTheme="minorHAnsi"/>
          <w:lang w:eastAsia="en-US"/>
        </w:rPr>
        <w:t xml:space="preserve"> 743-ОЗ </w:t>
      </w:r>
      <w:r w:rsidR="00477594">
        <w:rPr>
          <w:rFonts w:eastAsiaTheme="minorHAnsi"/>
          <w:lang w:eastAsia="en-US"/>
        </w:rPr>
        <w:t>«</w:t>
      </w:r>
      <w:r w:rsidR="00477594" w:rsidRPr="00024AB4">
        <w:t xml:space="preserve">О реализации отдельных положений земельного законодательства при предоставлении земельных участков, находящихся в государственной собственности Еврейской автономной области, муниципальной собственности и государственная </w:t>
      </w:r>
      <w:r w:rsidR="00477594" w:rsidRPr="00024AB4">
        <w:lastRenderedPageBreak/>
        <w:t>собственность на которые не разграничена, в аренду без проведения торгов для размещения объектов социально-культурного и коммунально-бытового назначения, а также для реализации  масштабн</w:t>
      </w:r>
      <w:r w:rsidR="00477594">
        <w:t>ых</w:t>
      </w:r>
      <w:r w:rsidR="00477594" w:rsidRPr="00024AB4">
        <w:t xml:space="preserve"> инвестиционн</w:t>
      </w:r>
      <w:r w:rsidR="00477594">
        <w:t>ых</w:t>
      </w:r>
      <w:r w:rsidR="00477594" w:rsidRPr="00024AB4">
        <w:t xml:space="preserve"> проект</w:t>
      </w:r>
      <w:r w:rsidR="00477594">
        <w:t>ов</w:t>
      </w:r>
      <w:r w:rsidR="00477594" w:rsidRPr="00024AB4">
        <w:t>»</w:t>
      </w:r>
      <w:r w:rsidR="00477594">
        <w:t>.</w:t>
      </w:r>
    </w:p>
    <w:p w:rsidR="00477594" w:rsidRDefault="00E273C0" w:rsidP="00B77266">
      <w:pPr>
        <w:pStyle w:val="ConsPlusNormal"/>
        <w:ind w:firstLine="709"/>
        <w:jc w:val="both"/>
      </w:pPr>
      <w:r w:rsidRPr="00E273C0">
        <w:t xml:space="preserve">1.2. </w:t>
      </w:r>
      <w:r w:rsidR="00CE5311">
        <w:t xml:space="preserve">Дополнить </w:t>
      </w:r>
      <w:r w:rsidR="00477594">
        <w:t>пункт</w:t>
      </w:r>
      <w:r w:rsidR="00B77266">
        <w:t xml:space="preserve">ом </w:t>
      </w:r>
      <w:r w:rsidR="00477594">
        <w:t>2, изменив последующую нумерацию</w:t>
      </w:r>
      <w:r w:rsidR="00E3065B">
        <w:t xml:space="preserve"> пунктов</w:t>
      </w:r>
      <w:r w:rsidR="00477594">
        <w:t>:</w:t>
      </w:r>
    </w:p>
    <w:p w:rsidR="00E273C0" w:rsidRDefault="00477594" w:rsidP="00B77266">
      <w:pPr>
        <w:pStyle w:val="ConsPlusNormal"/>
        <w:ind w:firstLine="709"/>
        <w:jc w:val="both"/>
      </w:pPr>
      <w:r>
        <w:t xml:space="preserve">«2. </w:t>
      </w:r>
      <w:r w:rsidR="00E273C0" w:rsidRPr="00CE5311">
        <w:t xml:space="preserve">Предоставить право подписи </w:t>
      </w:r>
      <w:r w:rsidR="00E273C0" w:rsidRPr="004239B9">
        <w:t xml:space="preserve">инвестиционных соглашений, дополнительных соглашений о внесении изменений в инвестиционные соглашения, предусмотренных </w:t>
      </w:r>
      <w:hyperlink w:anchor="P228" w:history="1">
        <w:r w:rsidR="00E273C0" w:rsidRPr="004239B9">
          <w:t>Порядком</w:t>
        </w:r>
      </w:hyperlink>
      <w:r w:rsidR="00E273C0" w:rsidRPr="004239B9">
        <w:t>, от имени правительства Еврейской автономной области руководителю органа исполнительной власти</w:t>
      </w:r>
      <w:r w:rsidR="00CE5311" w:rsidRPr="004239B9">
        <w:t>, формируемого правительством Еврейской автономной области,</w:t>
      </w:r>
      <w:r w:rsidR="00E273C0" w:rsidRPr="004239B9">
        <w:t xml:space="preserve"> в соответствии с отраслевой принадлежностью объекта социально-культурного или коммунально-бытового назначения, масштабного</w:t>
      </w:r>
      <w:r w:rsidR="00E273C0" w:rsidRPr="00E273C0">
        <w:t xml:space="preserve"> инвестиционного проекта или лицу, его замещающему.</w:t>
      </w:r>
      <w:r w:rsidR="00B77266">
        <w:t>».</w:t>
      </w:r>
    </w:p>
    <w:p w:rsidR="00F02735" w:rsidRDefault="00B77266" w:rsidP="00B77266">
      <w:pPr>
        <w:pStyle w:val="ConsPlusNormal"/>
        <w:ind w:firstLine="709"/>
        <w:jc w:val="both"/>
      </w:pPr>
      <w:r>
        <w:t>3. Внести в</w:t>
      </w:r>
      <w:r w:rsidR="00F02735">
        <w:t xml:space="preserve"> </w:t>
      </w:r>
      <w:hyperlink r:id="rId11" w:history="1">
        <w:r w:rsidR="00F02735" w:rsidRPr="00B77266">
          <w:t>поряд</w:t>
        </w:r>
        <w:r>
          <w:t>ок</w:t>
        </w:r>
      </w:hyperlink>
      <w:r w:rsidR="00F02735">
        <w:t xml:space="preserve">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</w:t>
      </w:r>
      <w:hyperlink r:id="rId12" w:history="1">
        <w:r w:rsidR="00F02735" w:rsidRPr="00B77266">
          <w:t>законом</w:t>
        </w:r>
      </w:hyperlink>
      <w:r w:rsidR="00F02735">
        <w:t xml:space="preserve"> Еврейской автономной области от 01.07.2015 </w:t>
      </w:r>
      <w:r>
        <w:t>№</w:t>
      </w:r>
      <w:r w:rsidR="00F02735">
        <w:t xml:space="preserve"> 743-ОЗ </w:t>
      </w:r>
      <w:r>
        <w:t>«</w:t>
      </w:r>
      <w:r w:rsidR="00F02735">
        <w:t>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участков, находящихся в государственной собственности Еврейской автономной области, муниципальной собственности и государственная собственность на которые не разграничена, в аренду без проведения торгов</w:t>
      </w:r>
      <w:r>
        <w:t>»</w:t>
      </w:r>
      <w:r w:rsidR="00E00FFC">
        <w:t xml:space="preserve">, </w:t>
      </w:r>
      <w:r w:rsidR="00E00FFC" w:rsidRPr="00F0162E">
        <w:t>утвержденный</w:t>
      </w:r>
      <w:r w:rsidR="00F02735" w:rsidRPr="00F0162E">
        <w:t xml:space="preserve"> вышеуказанным постановлением</w:t>
      </w:r>
      <w:r w:rsidRPr="00F0162E">
        <w:t xml:space="preserve">, </w:t>
      </w:r>
      <w:r w:rsidR="00E3065B" w:rsidRPr="00F0162E">
        <w:t xml:space="preserve">следующие </w:t>
      </w:r>
      <w:r w:rsidRPr="00F0162E">
        <w:t>изменени</w:t>
      </w:r>
      <w:r w:rsidR="00E3065B" w:rsidRPr="00F0162E">
        <w:t>я</w:t>
      </w:r>
      <w:r w:rsidR="00F02735" w:rsidRPr="00F0162E">
        <w:t>:</w:t>
      </w:r>
    </w:p>
    <w:p w:rsidR="00684D18" w:rsidRDefault="00E3065B" w:rsidP="00B77266">
      <w:pPr>
        <w:pStyle w:val="ConsPlusNormal"/>
        <w:ind w:firstLine="709"/>
        <w:jc w:val="both"/>
      </w:pPr>
      <w:r>
        <w:t xml:space="preserve">3.1. </w:t>
      </w:r>
      <w:r w:rsidR="00684D18">
        <w:t>Наименование Порядка изложить в  следующей редакции:</w:t>
      </w:r>
    </w:p>
    <w:p w:rsidR="00684D18" w:rsidRDefault="00684D18" w:rsidP="00B77266">
      <w:pPr>
        <w:pStyle w:val="ConsPlusNormal"/>
        <w:ind w:firstLine="709"/>
        <w:jc w:val="both"/>
      </w:pPr>
      <w:r>
        <w:t xml:space="preserve">«Порядок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</w:t>
      </w:r>
      <w:hyperlink r:id="rId13" w:history="1">
        <w:r w:rsidRPr="00B77266">
          <w:t>законом</w:t>
        </w:r>
      </w:hyperlink>
      <w:r>
        <w:t xml:space="preserve"> Еврейской автономной области от 01.07.2015 № 743-ОЗ «</w:t>
      </w:r>
      <w:r w:rsidR="00D56CAB" w:rsidRPr="00024AB4">
        <w:t>О реализации отдельных положений земельного законодательства при предоставлении земельных участков, находящихся в государственной собственности Еврейской автономной области, муниципальной собственности и государственная собственность на которые не разграничена, в аренду без проведения торгов для размещения объектов социально-культурного и коммунально-бытового назначения, а также для реализации  масштабн</w:t>
      </w:r>
      <w:r w:rsidR="00D56CAB">
        <w:t>ых</w:t>
      </w:r>
      <w:r w:rsidR="00D56CAB" w:rsidRPr="00024AB4">
        <w:t xml:space="preserve"> инвестиционн</w:t>
      </w:r>
      <w:r w:rsidR="00D56CAB">
        <w:t>ых</w:t>
      </w:r>
      <w:r w:rsidR="00D56CAB" w:rsidRPr="00024AB4">
        <w:t xml:space="preserve"> проект</w:t>
      </w:r>
      <w:r w:rsidR="00D56CAB">
        <w:t>ов</w:t>
      </w:r>
      <w:r w:rsidR="00D56CAB" w:rsidRPr="00024AB4">
        <w:t>»</w:t>
      </w:r>
      <w:r w:rsidR="00D56CAB">
        <w:t>.».</w:t>
      </w:r>
    </w:p>
    <w:p w:rsidR="00E3065B" w:rsidRDefault="00D56CAB" w:rsidP="00B77266">
      <w:pPr>
        <w:pStyle w:val="ConsPlusNormal"/>
        <w:ind w:firstLine="709"/>
        <w:jc w:val="both"/>
      </w:pPr>
      <w:r>
        <w:t xml:space="preserve">3.2. </w:t>
      </w:r>
      <w:r w:rsidR="00684D18">
        <w:t>Пункты 8 – 10 изложить в следующей редакции</w:t>
      </w:r>
      <w:r w:rsidR="00F0162E">
        <w:t>, изменив последующую нумерацию пунктов</w:t>
      </w:r>
      <w:r>
        <w:t>:</w:t>
      </w:r>
    </w:p>
    <w:p w:rsidR="00D56CAB" w:rsidRDefault="00D56CAB" w:rsidP="00D56CAB">
      <w:pPr>
        <w:pStyle w:val="ConsPlusNormal"/>
        <w:ind w:firstLine="709"/>
        <w:jc w:val="both"/>
      </w:pPr>
      <w:r>
        <w:t xml:space="preserve">«8. Совет в течение 15 рабочих дней со дня получения документов, указанных в </w:t>
      </w:r>
      <w:hyperlink w:anchor="P77" w:history="1">
        <w:r w:rsidRPr="00D56CAB">
          <w:t>пункте 7</w:t>
        </w:r>
      </w:hyperlink>
      <w:r>
        <w:t xml:space="preserve"> настоящего Порядка, рассматривает представленные документы и принимает решение о признании объектов социально-культурного или коммунально-бытового назначения, масштабных инвестиционных проектов соответствующими (не соответствующими) критериям, установленным </w:t>
      </w:r>
      <w:hyperlink r:id="rId14" w:history="1">
        <w:r w:rsidRPr="00D56CAB">
          <w:t>законом</w:t>
        </w:r>
      </w:hyperlink>
      <w:r>
        <w:t xml:space="preserve"> области от 01.07.2015 № 743-ОЗ.</w:t>
      </w:r>
    </w:p>
    <w:p w:rsidR="00E2651D" w:rsidRDefault="00F0162E" w:rsidP="00D56CAB">
      <w:pPr>
        <w:pStyle w:val="ConsPlusNormal"/>
        <w:ind w:firstLine="709"/>
        <w:jc w:val="both"/>
      </w:pPr>
      <w:r>
        <w:lastRenderedPageBreak/>
        <w:t xml:space="preserve">9. </w:t>
      </w:r>
      <w:r w:rsidR="00D56CAB" w:rsidRPr="00D56CAB">
        <w:t>В случае принятия Советом решения</w:t>
      </w:r>
      <w:r w:rsidR="00D56CAB">
        <w:t xml:space="preserve"> о признании объектов социально-культурного или коммунально-бытового назначения, масштабных инвестиционных проектов соответствующими критериям, установленным </w:t>
      </w:r>
      <w:hyperlink r:id="rId15" w:history="1">
        <w:r w:rsidR="00D56CAB" w:rsidRPr="00D56CAB">
          <w:t>законом</w:t>
        </w:r>
      </w:hyperlink>
      <w:r w:rsidR="00D56CAB">
        <w:t xml:space="preserve"> области от 01.07.2015 № 743-ОЗ,</w:t>
      </w:r>
      <w:r w:rsidR="00D56CAB" w:rsidRPr="00D56CAB">
        <w:t xml:space="preserve"> </w:t>
      </w:r>
      <w:r w:rsidR="00E2651D">
        <w:t>Совет рекомендует заключить с юридическим лицом инвестиционное соглашение.</w:t>
      </w:r>
    </w:p>
    <w:p w:rsidR="00D56CAB" w:rsidRDefault="00F0162E" w:rsidP="00D56CAB">
      <w:pPr>
        <w:pStyle w:val="ConsPlusNormal"/>
        <w:ind w:firstLine="709"/>
        <w:jc w:val="both"/>
      </w:pPr>
      <w:r>
        <w:t>10. У</w:t>
      </w:r>
      <w:r w:rsidR="00D56CAB">
        <w:t xml:space="preserve">полномоченный орган </w:t>
      </w:r>
      <w:r w:rsidR="00D56CAB" w:rsidRPr="00D56CAB">
        <w:t xml:space="preserve">в течение десяти рабочих дней со дня утверждения протокола заседания Совета направляет </w:t>
      </w:r>
      <w:r w:rsidR="00D56CAB">
        <w:t>юридическому лицу</w:t>
      </w:r>
      <w:r w:rsidR="00D56CAB" w:rsidRPr="00D56CAB">
        <w:t xml:space="preserve"> проект инвестиционного соглашения, составленный по примерной форме:</w:t>
      </w:r>
    </w:p>
    <w:p w:rsidR="00D56CAB" w:rsidRDefault="00D56CAB" w:rsidP="00D56CAB">
      <w:pPr>
        <w:pStyle w:val="ConsPlusNormal"/>
        <w:ind w:firstLine="709"/>
        <w:jc w:val="both"/>
      </w:pPr>
      <w:r>
        <w:t xml:space="preserve">1) для инвестиционных проектов, предусматривающих строительство объектов социально-культурного или коммунально-бытового назначения, </w:t>
      </w:r>
      <w:r w:rsidR="000B77B9">
        <w:t>–</w:t>
      </w:r>
      <w:r>
        <w:t xml:space="preserve"> согласно </w:t>
      </w:r>
      <w:hyperlink w:anchor="P1701" w:history="1">
        <w:r w:rsidRPr="000B77B9">
          <w:t xml:space="preserve">приложению </w:t>
        </w:r>
        <w:r w:rsidR="000B77B9" w:rsidRPr="000B77B9">
          <w:t>№</w:t>
        </w:r>
        <w:r w:rsidRPr="000B77B9">
          <w:t xml:space="preserve"> </w:t>
        </w:r>
        <w:r w:rsidR="000B77B9" w:rsidRPr="000B77B9">
          <w:t>1</w:t>
        </w:r>
      </w:hyperlink>
      <w:r>
        <w:t xml:space="preserve"> к настоящему Порядку;</w:t>
      </w:r>
    </w:p>
    <w:p w:rsidR="00D56CAB" w:rsidRDefault="00D56CAB" w:rsidP="009D7F3F">
      <w:pPr>
        <w:pStyle w:val="ConsPlusNormal"/>
        <w:ind w:firstLine="709"/>
        <w:jc w:val="both"/>
      </w:pPr>
      <w:r>
        <w:t xml:space="preserve">2) для масштабных инвестиционных проектов </w:t>
      </w:r>
      <w:r w:rsidR="000B77B9">
        <w:t xml:space="preserve">– </w:t>
      </w:r>
      <w:r>
        <w:t xml:space="preserve">согласно </w:t>
      </w:r>
      <w:hyperlink w:anchor="P2199" w:history="1">
        <w:r w:rsidRPr="000B77B9">
          <w:t xml:space="preserve">приложению </w:t>
        </w:r>
        <w:r w:rsidR="000B77B9" w:rsidRPr="000B77B9">
          <w:t>№</w:t>
        </w:r>
        <w:r w:rsidRPr="000B77B9">
          <w:t xml:space="preserve"> </w:t>
        </w:r>
        <w:r w:rsidR="000B77B9" w:rsidRPr="000B77B9">
          <w:t>2</w:t>
        </w:r>
      </w:hyperlink>
      <w:r>
        <w:t xml:space="preserve"> к настоящему Порядку.</w:t>
      </w:r>
    </w:p>
    <w:p w:rsidR="00D56CAB" w:rsidRDefault="00D56CAB" w:rsidP="009D7F3F">
      <w:pPr>
        <w:pStyle w:val="ConsPlusNormal"/>
        <w:ind w:firstLine="709"/>
        <w:jc w:val="both"/>
      </w:pPr>
      <w:r>
        <w:t xml:space="preserve">Инвестиционные соглашения могут также включать иные условия, не урегулированные примерными формами инвестиционных соглашений для инвестиционных проектов, предусматривающих строительство объекта социально-культурного или коммунально-бытового назначения, масштабных инвестиционных проектов, и не противоречащие законодательству Российской Федерации и </w:t>
      </w:r>
      <w:r w:rsidR="00E2651D">
        <w:t>Еврейской автономной области</w:t>
      </w:r>
      <w:r>
        <w:t>.</w:t>
      </w:r>
    </w:p>
    <w:p w:rsidR="00C751A8" w:rsidRDefault="00F0162E" w:rsidP="009D7F3F">
      <w:pPr>
        <w:pStyle w:val="ConsPlusNormal"/>
        <w:ind w:firstLine="709"/>
        <w:jc w:val="both"/>
      </w:pPr>
      <w:r>
        <w:t>11.</w:t>
      </w:r>
      <w:r w:rsidR="00C751A8">
        <w:t xml:space="preserve"> </w:t>
      </w:r>
      <w:r w:rsidR="00AB7665">
        <w:t xml:space="preserve">Уполномоченный орган в течение 3 рабочих дней со дня утверждения протокола заседания Совета уведомляет юридическое лицо о принятом Советом решении путем направления выписки из протокола заседания Совета. </w:t>
      </w:r>
    </w:p>
    <w:p w:rsidR="00AB7665" w:rsidRDefault="00F0162E" w:rsidP="009D7F3F">
      <w:pPr>
        <w:pStyle w:val="ConsPlusNormal"/>
        <w:ind w:firstLine="709"/>
        <w:jc w:val="both"/>
      </w:pPr>
      <w:r>
        <w:t xml:space="preserve"> </w:t>
      </w:r>
      <w:r w:rsidR="00AB7665">
        <w:t xml:space="preserve">12. Инвестиционное соглашение заключается между правительством Еврейской автономной области и юридическим лицом не позднее 30 рабочих дней со дня утверждения протокола заседания Совета. </w:t>
      </w:r>
    </w:p>
    <w:p w:rsidR="00F0162E" w:rsidRDefault="00AB7665" w:rsidP="009D7F3F">
      <w:pPr>
        <w:pStyle w:val="ConsPlusNormal"/>
        <w:ind w:firstLine="709"/>
        <w:jc w:val="both"/>
      </w:pPr>
      <w:r w:rsidRPr="00AB7665">
        <w:t>13.</w:t>
      </w:r>
      <w:r w:rsidR="00F0162E">
        <w:t xml:space="preserve"> Уполномоченный орган в течение </w:t>
      </w:r>
      <w:r>
        <w:t>3</w:t>
      </w:r>
      <w:r w:rsidR="00F0162E">
        <w:t xml:space="preserve"> рабочих дней с даты </w:t>
      </w:r>
      <w:r>
        <w:t xml:space="preserve">заключения инвестиционного соглашения </w:t>
      </w:r>
      <w:r w:rsidR="00F0162E">
        <w:t>подготавливает проект распоряжения губернатора области о предоставлении юридическому лицу земельного участка в аренду без проведения торгов для размещения объектов социально-культурного или коммунально-бытового назначения, реализации масштабного инвестиционного проекта.</w:t>
      </w:r>
    </w:p>
    <w:p w:rsidR="005E0151" w:rsidRDefault="005E0151" w:rsidP="009D7F3F">
      <w:pPr>
        <w:pStyle w:val="ConsPlusNormal"/>
        <w:ind w:firstLine="709"/>
        <w:jc w:val="both"/>
      </w:pPr>
      <w:r>
        <w:t>14. Изменение инвестиционного соглашения осуществляется по соглашению сторон.</w:t>
      </w:r>
    </w:p>
    <w:p w:rsidR="005E0151" w:rsidRDefault="005E0151" w:rsidP="009D7F3F">
      <w:pPr>
        <w:pStyle w:val="ConsPlusNormal"/>
        <w:ind w:firstLine="709"/>
        <w:jc w:val="both"/>
      </w:pPr>
      <w:r>
        <w:t>Расторжение инвестиционного соглашения осуществляется по соглашению сторон, а также в одностороннем порядке в случаях, установленных в инвестиционном соглашении.</w:t>
      </w:r>
    </w:p>
    <w:p w:rsidR="00A317B2" w:rsidRDefault="00A317B2" w:rsidP="009D7F3F">
      <w:pPr>
        <w:pStyle w:val="ConsPlusNormal"/>
        <w:ind w:firstLine="709"/>
        <w:jc w:val="both"/>
      </w:pPr>
      <w:bookmarkStart w:id="0" w:name="P348"/>
      <w:bookmarkEnd w:id="0"/>
      <w:r>
        <w:t xml:space="preserve">15. </w:t>
      </w:r>
      <w:r w:rsidR="005E0151">
        <w:t>В целях внесения изменений в инвестиционное соглашение юридическое лицо на</w:t>
      </w:r>
      <w:r>
        <w:t xml:space="preserve">правляет в уполномоченный орган </w:t>
      </w:r>
      <w:bookmarkStart w:id="1" w:name="P349"/>
      <w:bookmarkEnd w:id="1"/>
      <w:r>
        <w:t>следующие документы:</w:t>
      </w:r>
    </w:p>
    <w:p w:rsidR="005E0151" w:rsidRDefault="00A317B2" w:rsidP="009D7F3F">
      <w:pPr>
        <w:pStyle w:val="ConsPlusNormal"/>
        <w:ind w:firstLine="709"/>
        <w:jc w:val="both"/>
      </w:pPr>
      <w:r>
        <w:t>15.1. З</w:t>
      </w:r>
      <w:r w:rsidR="005E0151">
        <w:t xml:space="preserve">аявление о внесении изменений в инвестиционное соглашение с обоснованием их внесения, а также указанием размера произведенных инвестиций в </w:t>
      </w:r>
      <w:r>
        <w:t>инвестиционный проект</w:t>
      </w:r>
      <w:r w:rsidR="005E0151">
        <w:t xml:space="preserve"> на дату подачи такого заявления.</w:t>
      </w:r>
    </w:p>
    <w:p w:rsidR="00966F8A" w:rsidRDefault="00A317B2" w:rsidP="009D7F3F">
      <w:pPr>
        <w:pStyle w:val="ConsPlusNormal"/>
        <w:ind w:firstLine="709"/>
        <w:jc w:val="both"/>
      </w:pPr>
      <w:r>
        <w:lastRenderedPageBreak/>
        <w:t>15.2</w:t>
      </w:r>
      <w:r w:rsidR="005E0151">
        <w:t xml:space="preserve">. </w:t>
      </w:r>
      <w:r>
        <w:t xml:space="preserve">Документы, указанные в пунктах </w:t>
      </w:r>
      <w:r w:rsidR="00966F8A" w:rsidRPr="00966F8A">
        <w:t>2</w:t>
      </w:r>
      <w:r w:rsidR="00966F8A">
        <w:t xml:space="preserve">.3 и 2.5 настоящего Порядка, с соответствующими изменениями. </w:t>
      </w:r>
    </w:p>
    <w:p w:rsidR="005E0151" w:rsidRDefault="000C0538" w:rsidP="009D7F3F">
      <w:pPr>
        <w:pStyle w:val="ConsPlusNormal"/>
        <w:ind w:firstLine="709"/>
        <w:jc w:val="both"/>
      </w:pPr>
      <w:r>
        <w:t>Юридическое лицо</w:t>
      </w:r>
      <w:r w:rsidR="005E0151">
        <w:t xml:space="preserve"> вправе приложить к заявлению о внесении изменений в инвестиционное соглашение иные документы, подтверждающие обоснованность предлагаемых изменений в инвестиционное соглашение.</w:t>
      </w:r>
    </w:p>
    <w:p w:rsidR="005E0151" w:rsidRDefault="000C0538" w:rsidP="009D7F3F">
      <w:pPr>
        <w:pStyle w:val="ConsPlusNormal"/>
        <w:ind w:firstLine="709"/>
        <w:jc w:val="both"/>
      </w:pPr>
      <w:r>
        <w:t>16.</w:t>
      </w:r>
      <w:r w:rsidR="005E0151">
        <w:t xml:space="preserve"> Заявление о внесении изменений в инвестиционное соглашение и иные документы, указанные в </w:t>
      </w:r>
      <w:hyperlink w:anchor="P348" w:history="1">
        <w:r w:rsidR="005E0151" w:rsidRPr="00DF0B5F">
          <w:t xml:space="preserve">пункте </w:t>
        </w:r>
        <w:r w:rsidRPr="00DF0B5F">
          <w:t>15</w:t>
        </w:r>
      </w:hyperlink>
      <w:r w:rsidR="005E0151">
        <w:t xml:space="preserve"> настоящего </w:t>
      </w:r>
      <w:r>
        <w:t>Порядка</w:t>
      </w:r>
      <w:r w:rsidR="005E0151">
        <w:t xml:space="preserve">, рассматриваются </w:t>
      </w:r>
      <w:r>
        <w:t xml:space="preserve">уполномоченным органом </w:t>
      </w:r>
      <w:r w:rsidR="005E0151">
        <w:t xml:space="preserve">в порядке и сроки, установленные </w:t>
      </w:r>
      <w:hyperlink w:anchor="P269" w:history="1">
        <w:r w:rsidR="005E0151" w:rsidRPr="00DF0B5F">
          <w:t xml:space="preserve">пунктами </w:t>
        </w:r>
        <w:r w:rsidRPr="00DF0B5F">
          <w:t>4</w:t>
        </w:r>
      </w:hyperlink>
      <w:r w:rsidRPr="00DF0B5F">
        <w:t xml:space="preserve"> </w:t>
      </w:r>
      <w:r w:rsidR="00DF0B5F" w:rsidRPr="00DF0B5F">
        <w:t>–</w:t>
      </w:r>
      <w:r w:rsidRPr="00DF0B5F">
        <w:t xml:space="preserve"> </w:t>
      </w:r>
      <w:r w:rsidR="00DF0B5F">
        <w:t>7</w:t>
      </w:r>
      <w:r w:rsidR="00DF0B5F" w:rsidRPr="00DF0B5F">
        <w:t xml:space="preserve"> </w:t>
      </w:r>
      <w:r w:rsidR="005E0151">
        <w:t xml:space="preserve">настоящего Порядка, с учетом особенностей, установленных </w:t>
      </w:r>
      <w:hyperlink w:anchor="P367" w:history="1">
        <w:r w:rsidR="005E0151" w:rsidRPr="00DF0B5F">
          <w:t xml:space="preserve">пунктом </w:t>
        </w:r>
        <w:r w:rsidR="00DF0B5F" w:rsidRPr="00DF0B5F">
          <w:t>17</w:t>
        </w:r>
      </w:hyperlink>
      <w:r w:rsidR="005E0151">
        <w:t xml:space="preserve"> настоящего </w:t>
      </w:r>
      <w:r w:rsidR="00DF0B5F">
        <w:t>Порядка</w:t>
      </w:r>
      <w:r w:rsidR="005E0151">
        <w:t>.</w:t>
      </w:r>
    </w:p>
    <w:p w:rsidR="005E0151" w:rsidRDefault="00DF0B5F" w:rsidP="009D7F3F">
      <w:pPr>
        <w:pStyle w:val="ConsPlusNormal"/>
        <w:ind w:firstLine="709"/>
        <w:jc w:val="both"/>
      </w:pPr>
      <w:bookmarkStart w:id="2" w:name="P367"/>
      <w:bookmarkEnd w:id="2"/>
      <w:r>
        <w:t xml:space="preserve">  </w:t>
      </w:r>
      <w:r w:rsidRPr="00DF0B5F">
        <w:t xml:space="preserve">17. </w:t>
      </w:r>
      <w:r w:rsidR="005E0151" w:rsidRPr="00DF0B5F">
        <w:t xml:space="preserve">Предложения </w:t>
      </w:r>
      <w:r w:rsidRPr="00DF0B5F">
        <w:t>юридического лица</w:t>
      </w:r>
      <w:r w:rsidR="005E0151" w:rsidRPr="00DF0B5F">
        <w:t xml:space="preserve"> о внесении изменений в инвестиционное соглашение рассматриваются Советом при изменении</w:t>
      </w:r>
      <w:r w:rsidR="005E0151">
        <w:t xml:space="preserve"> основных параметров </w:t>
      </w:r>
      <w:r>
        <w:t>инвестиционного проекта</w:t>
      </w:r>
      <w:r w:rsidR="005E0151">
        <w:t>, а также характеристик земельного участка, установленных инвестиционным соглашением.</w:t>
      </w:r>
    </w:p>
    <w:p w:rsidR="005E0151" w:rsidRDefault="00DF0B5F" w:rsidP="009D7F3F">
      <w:pPr>
        <w:pStyle w:val="ConsPlusNormal"/>
        <w:ind w:firstLine="709"/>
        <w:jc w:val="both"/>
      </w:pPr>
      <w:bookmarkStart w:id="3" w:name="P368"/>
      <w:bookmarkEnd w:id="3"/>
      <w:r>
        <w:t xml:space="preserve">   18</w:t>
      </w:r>
      <w:r w:rsidR="005E0151">
        <w:t xml:space="preserve">. </w:t>
      </w:r>
      <w:r>
        <w:t xml:space="preserve">Совет в течение 15 рабочих дней со дня получения </w:t>
      </w:r>
      <w:r w:rsidR="00B1336B">
        <w:t xml:space="preserve">итогового заключения от уполномоченного органа </w:t>
      </w:r>
      <w:r w:rsidR="005E0151">
        <w:t>принимает одно из следующих решений:</w:t>
      </w:r>
    </w:p>
    <w:p w:rsidR="005E0151" w:rsidRDefault="00B1336B" w:rsidP="009D7F3F">
      <w:pPr>
        <w:pStyle w:val="ConsPlusNormal"/>
        <w:ind w:firstLine="709"/>
        <w:jc w:val="both"/>
      </w:pPr>
      <w:bookmarkStart w:id="4" w:name="P369"/>
      <w:bookmarkEnd w:id="4"/>
      <w:r>
        <w:t>18.1</w:t>
      </w:r>
      <w:r w:rsidR="005E0151">
        <w:t xml:space="preserve">. Рекомендовать </w:t>
      </w:r>
      <w:r>
        <w:t>п</w:t>
      </w:r>
      <w:r w:rsidR="005E0151">
        <w:t xml:space="preserve">равительству </w:t>
      </w:r>
      <w:r>
        <w:t>Еврейской автономной области</w:t>
      </w:r>
      <w:r w:rsidR="005E0151">
        <w:t xml:space="preserve"> заключить с </w:t>
      </w:r>
      <w:r>
        <w:t>юридическим лицом</w:t>
      </w:r>
      <w:r w:rsidR="005E0151">
        <w:t xml:space="preserve"> дополнительное соглашение о внесении изменений в инвестиционное соглашение </w:t>
      </w:r>
      <w:r w:rsidR="005E0151" w:rsidRPr="00B1336B">
        <w:t xml:space="preserve">(далее </w:t>
      </w:r>
      <w:r w:rsidRPr="00B1336B">
        <w:t xml:space="preserve">– </w:t>
      </w:r>
      <w:r w:rsidR="005E0151" w:rsidRPr="00B1336B">
        <w:t>дополнительное соглашение).</w:t>
      </w:r>
    </w:p>
    <w:p w:rsidR="005E0151" w:rsidRDefault="00B1336B" w:rsidP="009D7F3F">
      <w:pPr>
        <w:pStyle w:val="ConsPlusNormal"/>
        <w:ind w:firstLine="709"/>
        <w:jc w:val="both"/>
      </w:pPr>
      <w:r>
        <w:t>18.2</w:t>
      </w:r>
      <w:r w:rsidR="005E0151">
        <w:t xml:space="preserve">. Рекомендовать </w:t>
      </w:r>
      <w:r>
        <w:t xml:space="preserve">правительству Еврейской автономной области </w:t>
      </w:r>
      <w:r w:rsidR="005E0151">
        <w:t xml:space="preserve">отказать </w:t>
      </w:r>
      <w:r>
        <w:t>юридическому лицу</w:t>
      </w:r>
      <w:r w:rsidR="005E0151">
        <w:t xml:space="preserve"> в заключении дополнительного соглашения и расторгнуть инвестиционное соглашение.</w:t>
      </w:r>
    </w:p>
    <w:p w:rsidR="005E0151" w:rsidRDefault="00010BFE" w:rsidP="009D7F3F">
      <w:pPr>
        <w:pStyle w:val="ConsPlusNormal"/>
        <w:ind w:firstLine="709"/>
        <w:jc w:val="both"/>
      </w:pPr>
      <w:r>
        <w:t>18.3</w:t>
      </w:r>
      <w:r w:rsidR="005E0151">
        <w:t xml:space="preserve">. Рекомендовать </w:t>
      </w:r>
      <w:r>
        <w:t xml:space="preserve">правительству Еврейской автономной области </w:t>
      </w:r>
      <w:r w:rsidR="005E0151">
        <w:t xml:space="preserve">отказать </w:t>
      </w:r>
      <w:r>
        <w:t xml:space="preserve">юридическому лицу </w:t>
      </w:r>
      <w:r w:rsidR="005E0151">
        <w:t xml:space="preserve">в заключении дополнительного соглашения и предложить продолжить реализацию </w:t>
      </w:r>
      <w:r>
        <w:t>инвестиционного п</w:t>
      </w:r>
      <w:r w:rsidR="005E0151">
        <w:t>роекта согласно ранее заключенному инвестиционному соглашению.</w:t>
      </w:r>
    </w:p>
    <w:p w:rsidR="00010BFE" w:rsidRDefault="00010BFE" w:rsidP="009D7F3F">
      <w:pPr>
        <w:pStyle w:val="ConsPlusNormal"/>
        <w:ind w:firstLine="709"/>
        <w:jc w:val="both"/>
      </w:pPr>
      <w:r>
        <w:t xml:space="preserve">19. </w:t>
      </w:r>
      <w:r w:rsidR="00276EA1">
        <w:t>Уполномоченный орган в течение 3 рабочих дней со дня утверждения протокола заседания Совета уведомляет юридическое лицо о принятом Советом решении путем направления выписки из протокола заседания Совета.</w:t>
      </w:r>
    </w:p>
    <w:p w:rsidR="00010BFE" w:rsidRDefault="00276EA1" w:rsidP="009D7F3F">
      <w:pPr>
        <w:pStyle w:val="ConsPlusNormal"/>
        <w:ind w:firstLine="709"/>
        <w:jc w:val="both"/>
      </w:pPr>
      <w:r>
        <w:t>20. Дополнительное соглашение заключается между правительством Еврейской автономной области и юридическим лицом не позднее 30 рабочих дней со дня утверждения протокола заседания Совета.</w:t>
      </w:r>
    </w:p>
    <w:p w:rsidR="00102827" w:rsidRPr="0087485A" w:rsidRDefault="0087485A" w:rsidP="009D7F3F">
      <w:pPr>
        <w:pStyle w:val="ConsPlusNormal"/>
        <w:ind w:firstLine="709"/>
        <w:jc w:val="both"/>
      </w:pPr>
      <w:r w:rsidRPr="0087485A">
        <w:t>21</w:t>
      </w:r>
      <w:r w:rsidR="00102827" w:rsidRPr="0087485A">
        <w:t xml:space="preserve">. В случае поступления заключения о неисполнении </w:t>
      </w:r>
      <w:r w:rsidRPr="0087485A">
        <w:t xml:space="preserve">юридическим лицом </w:t>
      </w:r>
      <w:r w:rsidR="00102827" w:rsidRPr="0087485A">
        <w:t xml:space="preserve">инвестиционного соглашения, указанного </w:t>
      </w:r>
      <w:r w:rsidR="00102827" w:rsidRPr="009D7F3F">
        <w:t xml:space="preserve">в </w:t>
      </w:r>
      <w:r w:rsidRPr="009D7F3F">
        <w:t xml:space="preserve">пункте </w:t>
      </w:r>
      <w:r w:rsidR="00CE6104" w:rsidRPr="009D7F3F">
        <w:t>30</w:t>
      </w:r>
      <w:r w:rsidRPr="009D7F3F">
        <w:t xml:space="preserve"> насто</w:t>
      </w:r>
      <w:r w:rsidR="00102827" w:rsidRPr="009D7F3F">
        <w:t>ящего</w:t>
      </w:r>
      <w:r w:rsidR="00102827" w:rsidRPr="0087485A">
        <w:t xml:space="preserve"> Порядка, Совет принимает решение рекомендовать </w:t>
      </w:r>
      <w:r w:rsidRPr="0087485A">
        <w:t>п</w:t>
      </w:r>
      <w:r w:rsidR="00102827" w:rsidRPr="0087485A">
        <w:t xml:space="preserve">равительству </w:t>
      </w:r>
      <w:r w:rsidRPr="0087485A">
        <w:t>Еврейской автономной области</w:t>
      </w:r>
      <w:r w:rsidR="00102827" w:rsidRPr="0087485A">
        <w:t xml:space="preserve"> расторгнуть с </w:t>
      </w:r>
      <w:r w:rsidRPr="0087485A">
        <w:t>юридическим лицом</w:t>
      </w:r>
      <w:r w:rsidR="00102827" w:rsidRPr="0087485A">
        <w:t xml:space="preserve"> инвестиционное соглашение в срок, не превышающий 30 рабочих дней со дня его получения.</w:t>
      </w:r>
    </w:p>
    <w:p w:rsidR="00102827" w:rsidRPr="00CE6104" w:rsidRDefault="0087485A" w:rsidP="009D7F3F">
      <w:pPr>
        <w:pStyle w:val="ConsPlusNormal"/>
        <w:ind w:firstLine="709"/>
        <w:jc w:val="both"/>
      </w:pPr>
      <w:r w:rsidRPr="00CE6104">
        <w:t>22</w:t>
      </w:r>
      <w:r w:rsidR="00102827" w:rsidRPr="00CE6104">
        <w:t xml:space="preserve">. </w:t>
      </w:r>
      <w:r w:rsidR="00CE6104" w:rsidRPr="00CE6104">
        <w:t>Уполномоченный орган нап</w:t>
      </w:r>
      <w:r w:rsidR="00102827" w:rsidRPr="00CE6104">
        <w:t>равляет:</w:t>
      </w:r>
    </w:p>
    <w:p w:rsidR="00102827" w:rsidRPr="00CE6104" w:rsidRDefault="00102827" w:rsidP="009D7F3F">
      <w:pPr>
        <w:pStyle w:val="ConsPlusNormal"/>
        <w:ind w:firstLine="709"/>
        <w:jc w:val="both"/>
      </w:pPr>
      <w:r w:rsidRPr="00CE6104">
        <w:t xml:space="preserve">- </w:t>
      </w:r>
      <w:r w:rsidR="00CE6104" w:rsidRPr="00CE6104">
        <w:t>юридическому лицу</w:t>
      </w:r>
      <w:r w:rsidRPr="00CE6104">
        <w:t xml:space="preserve"> заказным почтовым отправлением с уведомлением о вручении письменное уведомление о расторжении инвестиционного соглашения в течение </w:t>
      </w:r>
      <w:r w:rsidR="00CE6104" w:rsidRPr="00CE6104">
        <w:t>5</w:t>
      </w:r>
      <w:r w:rsidRPr="00CE6104">
        <w:t xml:space="preserve"> рабочих дней со дня утверждения </w:t>
      </w:r>
      <w:r w:rsidRPr="00CE6104">
        <w:lastRenderedPageBreak/>
        <w:t xml:space="preserve">протокола заседания Совета, на котором принято решение, указанное в </w:t>
      </w:r>
      <w:hyperlink w:anchor="P378" w:history="1">
        <w:r w:rsidRPr="00CE6104">
          <w:t xml:space="preserve">пункте </w:t>
        </w:r>
        <w:r w:rsidR="00CE6104" w:rsidRPr="00CE6104">
          <w:t>21</w:t>
        </w:r>
      </w:hyperlink>
      <w:r w:rsidRPr="00CE6104">
        <w:t xml:space="preserve"> настоящего Порядка;</w:t>
      </w:r>
    </w:p>
    <w:p w:rsidR="00102827" w:rsidRDefault="00102827" w:rsidP="009D7F3F">
      <w:pPr>
        <w:pStyle w:val="ConsPlusNormal"/>
        <w:ind w:firstLine="709"/>
        <w:jc w:val="both"/>
      </w:pPr>
      <w:r w:rsidRPr="00CE6104">
        <w:t xml:space="preserve">- в отраслевой орган, органы местного самоуправления на территории которых реализуется </w:t>
      </w:r>
      <w:r w:rsidR="00CE6104" w:rsidRPr="00CE6104">
        <w:t>инвестиционный проект</w:t>
      </w:r>
      <w:r w:rsidRPr="00CE6104">
        <w:t xml:space="preserve">, </w:t>
      </w:r>
      <w:r w:rsidR="00CE6104" w:rsidRPr="00CE6104">
        <w:t>комитет по управлению государственным имуществом Еврейской автономной области</w:t>
      </w:r>
      <w:r w:rsidRPr="00CE6104">
        <w:t xml:space="preserve"> (в случае если </w:t>
      </w:r>
      <w:r w:rsidR="00CE6104" w:rsidRPr="00CE6104">
        <w:t>юридическому лицу</w:t>
      </w:r>
      <w:r w:rsidRPr="00CE6104">
        <w:t xml:space="preserve"> был предоставлен земельный участок </w:t>
      </w:r>
      <w:r w:rsidR="00CE6104" w:rsidRPr="00CE6104">
        <w:t>областной</w:t>
      </w:r>
      <w:r w:rsidRPr="00CE6104">
        <w:t xml:space="preserve"> государственной собственности) информацию о расторжении инвестиционного соглашения в течение 3 рабочих дней со дня расторжения инвестиционного соглашения.</w:t>
      </w:r>
    </w:p>
    <w:p w:rsidR="004239B9" w:rsidRDefault="004239B9" w:rsidP="009D7F3F">
      <w:pPr>
        <w:pStyle w:val="ConsPlusNormal"/>
        <w:ind w:firstLine="709"/>
        <w:jc w:val="both"/>
      </w:pPr>
      <w:r>
        <w:t>2</w:t>
      </w:r>
      <w:r w:rsidR="00CE6104">
        <w:t>3</w:t>
      </w:r>
      <w:r>
        <w:t xml:space="preserve">. Мониторинг исполнения инвестиционных соглашений юридическими лицами осуществляется уполномоченным органом и  </w:t>
      </w:r>
      <w:r w:rsidRPr="004239B9">
        <w:t>орган</w:t>
      </w:r>
      <w:r>
        <w:t>ом</w:t>
      </w:r>
      <w:r w:rsidRPr="004239B9">
        <w:t xml:space="preserve"> исполнительной власти, формируем</w:t>
      </w:r>
      <w:r>
        <w:t>ым</w:t>
      </w:r>
      <w:r w:rsidRPr="004239B9">
        <w:t xml:space="preserve"> правительством Еврейской автономной области, в соответствии с отраслевой принадлежностью объекта социально-культурного или коммунально-бытового назначения, масштабного</w:t>
      </w:r>
      <w:r w:rsidRPr="00E273C0">
        <w:t xml:space="preserve"> инвестиционного проекта</w:t>
      </w:r>
      <w:r>
        <w:t xml:space="preserve"> (далее – отраслевые органы).</w:t>
      </w:r>
    </w:p>
    <w:p w:rsidR="004239B9" w:rsidRDefault="004239B9" w:rsidP="009D7F3F">
      <w:pPr>
        <w:pStyle w:val="ConsPlusNormal"/>
        <w:ind w:firstLine="709"/>
        <w:jc w:val="both"/>
      </w:pPr>
      <w:bookmarkStart w:id="5" w:name="P387"/>
      <w:bookmarkEnd w:id="5"/>
      <w:r>
        <w:t>2</w:t>
      </w:r>
      <w:r w:rsidR="00CE6104">
        <w:t>4</w:t>
      </w:r>
      <w:r>
        <w:t>. Юридические лица предоставляют в отраслевой орган сведения, предусмотренные инвестиционным соглашением, ежеквартально до 15 числа месяца, следующего за отчетным периодом, а также иную информацию в соответствии с условиями инвестиционного соглашения.</w:t>
      </w:r>
    </w:p>
    <w:p w:rsidR="00102827" w:rsidRDefault="00102827" w:rsidP="009D7F3F">
      <w:pPr>
        <w:pStyle w:val="ConsPlusNormal"/>
        <w:ind w:firstLine="709"/>
        <w:jc w:val="both"/>
      </w:pPr>
      <w:r>
        <w:t>2</w:t>
      </w:r>
      <w:r w:rsidR="00CE6104">
        <w:t>5</w:t>
      </w:r>
      <w:r>
        <w:t>. Отраслевой орган при выявлении фактов неисполнения юридическим лицом условий инвестиционного соглашения, являющихся основанием для его досрочного прекращения, либо непредставления в установленные сроки сведений, предусмотренных инвестиционным соглашением:</w:t>
      </w:r>
    </w:p>
    <w:p w:rsidR="00102827" w:rsidRDefault="00102827" w:rsidP="009D7F3F">
      <w:pPr>
        <w:pStyle w:val="ConsPlusNormal"/>
        <w:ind w:firstLine="709"/>
        <w:jc w:val="both"/>
      </w:pPr>
      <w:r>
        <w:t xml:space="preserve">- не позднее 10 рабочих дней со дня установления данных фактов подготавливает предписание с указанием выявленных нарушений условий инвестиционного соглашения и срока их устранения и направляет предписание в </w:t>
      </w:r>
      <w:r w:rsidR="00DA59F6">
        <w:t xml:space="preserve">уполномоченный орган </w:t>
      </w:r>
      <w:r>
        <w:t>на согласование;</w:t>
      </w:r>
    </w:p>
    <w:p w:rsidR="00102827" w:rsidRDefault="00102827" w:rsidP="009D7F3F">
      <w:pPr>
        <w:pStyle w:val="ConsPlusNormal"/>
        <w:ind w:firstLine="709"/>
        <w:jc w:val="both"/>
      </w:pPr>
      <w:r>
        <w:t xml:space="preserve">- направляет </w:t>
      </w:r>
      <w:r w:rsidR="00DA59F6">
        <w:t>юридическому лицу</w:t>
      </w:r>
      <w:r>
        <w:t xml:space="preserve"> предписание в течение 3 рабочих дней со дня получения согласования </w:t>
      </w:r>
      <w:r w:rsidR="00DA59F6">
        <w:t>уполномоченного органа</w:t>
      </w:r>
      <w:r>
        <w:t xml:space="preserve">, </w:t>
      </w:r>
      <w:r w:rsidRPr="009D7F3F">
        <w:t xml:space="preserve">предусмотренного </w:t>
      </w:r>
      <w:hyperlink w:anchor="P397" w:history="1">
        <w:r w:rsidRPr="009D7F3F">
          <w:t xml:space="preserve"> пункт</w:t>
        </w:r>
        <w:r w:rsidR="009D7F3F" w:rsidRPr="009D7F3F">
          <w:t>ом</w:t>
        </w:r>
        <w:r w:rsidRPr="009D7F3F">
          <w:t xml:space="preserve"> </w:t>
        </w:r>
        <w:r w:rsidR="009D7F3F" w:rsidRPr="009D7F3F">
          <w:t>27</w:t>
        </w:r>
      </w:hyperlink>
      <w:r w:rsidRPr="009D7F3F">
        <w:t xml:space="preserve"> настоящего </w:t>
      </w:r>
      <w:r w:rsidR="009D7F3F" w:rsidRPr="009D7F3F">
        <w:t>Порядка</w:t>
      </w:r>
      <w:r w:rsidRPr="009D7F3F">
        <w:t>.</w:t>
      </w:r>
    </w:p>
    <w:p w:rsidR="00DA59F6" w:rsidRDefault="00DA59F6" w:rsidP="009D7F3F">
      <w:pPr>
        <w:pStyle w:val="ConsPlusNormal"/>
        <w:ind w:firstLine="709"/>
        <w:jc w:val="both"/>
      </w:pPr>
      <w:r>
        <w:t>2</w:t>
      </w:r>
      <w:r w:rsidR="00CE6104">
        <w:t>6</w:t>
      </w:r>
      <w:r>
        <w:t>. Отраслевой орган ежеквартально до 30 числа месяца, следующего за отчетным периодом, направляет в уполномоченный орган сводную информацию об исполнении инвестиционных соглашений юридическими лицами.</w:t>
      </w:r>
    </w:p>
    <w:p w:rsidR="00DA59F6" w:rsidRDefault="00DA59F6" w:rsidP="009D7F3F">
      <w:pPr>
        <w:pStyle w:val="ConsPlusNormal"/>
        <w:ind w:firstLine="709"/>
        <w:jc w:val="both"/>
      </w:pPr>
      <w:r>
        <w:t>2</w:t>
      </w:r>
      <w:r w:rsidR="00CE6104">
        <w:t>7</w:t>
      </w:r>
      <w:r>
        <w:t xml:space="preserve">. Уполномоченный орган при поступлении предписания, указанного в </w:t>
      </w:r>
      <w:hyperlink w:anchor="P390" w:history="1">
        <w:r w:rsidRPr="00DA59F6">
          <w:t>абзаце втором пункта 23</w:t>
        </w:r>
      </w:hyperlink>
      <w:r>
        <w:t>, в течение 10 рабочих дней принимает решение о согласовании предписания либо об отказе в согласовании предписания с обоснованием причин отказа и направляет соответствующее решение в отраслевой орган.</w:t>
      </w:r>
    </w:p>
    <w:p w:rsidR="00DA59F6" w:rsidRDefault="00DA59F6" w:rsidP="009D7F3F">
      <w:pPr>
        <w:pStyle w:val="ConsPlusNormal"/>
        <w:ind w:firstLine="709"/>
        <w:jc w:val="both"/>
      </w:pPr>
      <w:r>
        <w:t>2</w:t>
      </w:r>
      <w:r w:rsidR="00CE6104">
        <w:t>8</w:t>
      </w:r>
      <w:r>
        <w:t>. Уполномоченный орган в срок до 15 мая года, следующего за отчетным, готовит сводный годовой отчет по мониторингу исполнения инвестиционных соглашений и предоставляет его в Совет.</w:t>
      </w:r>
    </w:p>
    <w:p w:rsidR="00DA59F6" w:rsidRDefault="00DA59F6" w:rsidP="009D7F3F">
      <w:pPr>
        <w:pStyle w:val="ConsPlusNormal"/>
        <w:ind w:firstLine="709"/>
        <w:jc w:val="both"/>
      </w:pPr>
      <w:r>
        <w:lastRenderedPageBreak/>
        <w:t>2</w:t>
      </w:r>
      <w:r w:rsidR="00CE6104">
        <w:t>9</w:t>
      </w:r>
      <w:r>
        <w:t xml:space="preserve">. Контроль за исполнением юридическими лицами предписания, предусмотренного </w:t>
      </w:r>
      <w:hyperlink w:anchor="P389" w:history="1">
        <w:r w:rsidR="0087485A" w:rsidRPr="0087485A">
          <w:t>пу</w:t>
        </w:r>
        <w:r w:rsidRPr="0087485A">
          <w:t xml:space="preserve">нктом </w:t>
        </w:r>
        <w:r w:rsidR="0087485A" w:rsidRPr="0087485A">
          <w:t>23</w:t>
        </w:r>
      </w:hyperlink>
      <w:r w:rsidR="0087485A" w:rsidRPr="0087485A">
        <w:t xml:space="preserve"> настоящего Порядка</w:t>
      </w:r>
      <w:r>
        <w:t xml:space="preserve">, осуществляет отраслевой орган и </w:t>
      </w:r>
      <w:r w:rsidR="0087485A">
        <w:t>уполномоченный орган</w:t>
      </w:r>
      <w:r>
        <w:t>.</w:t>
      </w:r>
    </w:p>
    <w:p w:rsidR="00DA59F6" w:rsidRDefault="00CE6104" w:rsidP="009D7F3F">
      <w:pPr>
        <w:pStyle w:val="ConsPlusNormal"/>
        <w:ind w:firstLine="709"/>
        <w:jc w:val="both"/>
      </w:pPr>
      <w:r>
        <w:t>30</w:t>
      </w:r>
      <w:r w:rsidR="0087485A">
        <w:t>.</w:t>
      </w:r>
      <w:r w:rsidR="00DA59F6">
        <w:t xml:space="preserve"> В случае если субъект инвестиционной деятельности не устранил нарушения в указанный в предписании срок или не направил в </w:t>
      </w:r>
      <w:r w:rsidR="0087485A">
        <w:t>уполномоченный орган</w:t>
      </w:r>
      <w:r w:rsidR="00DA59F6">
        <w:t xml:space="preserve"> заявление и документы, предусмотренные </w:t>
      </w:r>
      <w:hyperlink w:anchor="P348" w:history="1">
        <w:r w:rsidR="00DA59F6" w:rsidRPr="009D7F3F">
          <w:t xml:space="preserve">пунктом </w:t>
        </w:r>
        <w:r w:rsidR="0087485A" w:rsidRPr="009D7F3F">
          <w:t>15</w:t>
        </w:r>
      </w:hyperlink>
      <w:r w:rsidR="00DA59F6">
        <w:t xml:space="preserve"> настоящего Порядка, </w:t>
      </w:r>
      <w:r w:rsidR="0087485A">
        <w:t>уполномоченный орган</w:t>
      </w:r>
      <w:r w:rsidR="00DA59F6">
        <w:t xml:space="preserve"> в течение 10 рабочих дней готовит и направляет в Совет заключение о неисполнении </w:t>
      </w:r>
      <w:r w:rsidR="0087485A">
        <w:t xml:space="preserve">юридическим лицом </w:t>
      </w:r>
      <w:r w:rsidR="00DA59F6">
        <w:t xml:space="preserve">условий инвестиционного соглашения с указанием фактов невыполнения условий инвестиционного соглашения в целях принятия Советом решения, </w:t>
      </w:r>
      <w:r w:rsidR="00DA59F6" w:rsidRPr="009D7F3F">
        <w:t xml:space="preserve">указанного в </w:t>
      </w:r>
      <w:hyperlink w:anchor="P378" w:history="1">
        <w:r w:rsidR="00DA59F6" w:rsidRPr="009D7F3F">
          <w:t xml:space="preserve">пункте </w:t>
        </w:r>
        <w:r w:rsidR="009D7F3F" w:rsidRPr="009D7F3F">
          <w:t>21</w:t>
        </w:r>
      </w:hyperlink>
      <w:r w:rsidR="00DA59F6" w:rsidRPr="009D7F3F">
        <w:t xml:space="preserve"> настоящего Порядка</w:t>
      </w:r>
      <w:r w:rsidR="00DA59F6">
        <w:t>.</w:t>
      </w:r>
      <w:r w:rsidR="009D7F3F">
        <w:t>».</w:t>
      </w:r>
    </w:p>
    <w:p w:rsidR="0010287D" w:rsidRDefault="0010287D" w:rsidP="000D1C3F">
      <w:pPr>
        <w:pStyle w:val="ConsPlusNormal"/>
        <w:tabs>
          <w:tab w:val="left" w:pos="7170"/>
        </w:tabs>
        <w:ind w:firstLine="709"/>
        <w:jc w:val="both"/>
      </w:pPr>
      <w:r>
        <w:t>3.3. Дополнить приложени</w:t>
      </w:r>
      <w:r w:rsidR="00BD33BD">
        <w:t>ями</w:t>
      </w:r>
      <w:r>
        <w:t xml:space="preserve"> 1</w:t>
      </w:r>
      <w:r w:rsidR="00BD33BD">
        <w:t>, 2</w:t>
      </w:r>
      <w:proofErr w:type="gramStart"/>
      <w:r w:rsidR="00BD33BD">
        <w:t xml:space="preserve"> </w:t>
      </w:r>
      <w:r>
        <w:t>:</w:t>
      </w:r>
      <w:proofErr w:type="gramEnd"/>
      <w:r w:rsidR="000D1C3F">
        <w:tab/>
      </w:r>
    </w:p>
    <w:p w:rsidR="004B5890" w:rsidRDefault="004B5890" w:rsidP="000D1C3F">
      <w:pPr>
        <w:pStyle w:val="ConsPlusNormal"/>
        <w:tabs>
          <w:tab w:val="left" w:pos="7170"/>
        </w:tabs>
        <w:ind w:firstLine="709"/>
        <w:jc w:val="both"/>
      </w:pPr>
    </w:p>
    <w:p w:rsidR="0010287D" w:rsidRPr="00615F5B" w:rsidRDefault="0010287D" w:rsidP="0010287D">
      <w:pPr>
        <w:pStyle w:val="ConsPlusTitle"/>
        <w:ind w:left="737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5F5B">
        <w:t>«</w:t>
      </w:r>
      <w:r w:rsidRPr="00615F5B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0D1F9F" w:rsidRPr="00615F5B" w:rsidRDefault="0010287D" w:rsidP="0010287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к порядку принятия решения</w:t>
      </w:r>
    </w:p>
    <w:p w:rsidR="000D1F9F" w:rsidRPr="00615F5B" w:rsidRDefault="0010287D" w:rsidP="000D1F9F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 xml:space="preserve"> о соответствии</w:t>
      </w:r>
      <w:r w:rsidR="000D1F9F" w:rsidRPr="00615F5B">
        <w:rPr>
          <w:rFonts w:eastAsiaTheme="minorHAnsi"/>
          <w:lang w:eastAsia="en-US"/>
        </w:rPr>
        <w:t xml:space="preserve"> </w:t>
      </w:r>
      <w:proofErr w:type="gramStart"/>
      <w:r w:rsidRPr="00615F5B">
        <w:rPr>
          <w:rFonts w:eastAsiaTheme="minorHAnsi"/>
          <w:lang w:eastAsia="en-US"/>
        </w:rPr>
        <w:t>масштабного</w:t>
      </w:r>
      <w:proofErr w:type="gramEnd"/>
    </w:p>
    <w:p w:rsidR="0010287D" w:rsidRPr="00615F5B" w:rsidRDefault="000D1F9F" w:rsidP="000D1F9F">
      <w:pPr>
        <w:autoSpaceDE w:val="0"/>
        <w:autoSpaceDN w:val="0"/>
        <w:adjustRightInd w:val="0"/>
        <w:ind w:left="4248" w:firstLine="708"/>
        <w:jc w:val="center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 xml:space="preserve">   </w:t>
      </w:r>
      <w:r w:rsidR="0010287D" w:rsidRPr="00615F5B">
        <w:rPr>
          <w:rFonts w:eastAsiaTheme="minorHAnsi"/>
          <w:lang w:eastAsia="en-US"/>
        </w:rPr>
        <w:t>инвестиционного проекта, объекта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социально-культурного или</w:t>
      </w:r>
    </w:p>
    <w:p w:rsidR="0010287D" w:rsidRPr="00615F5B" w:rsidRDefault="0010287D" w:rsidP="0010287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коммунально-бытового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 xml:space="preserve">назначения критериям, </w:t>
      </w:r>
    </w:p>
    <w:p w:rsidR="0010287D" w:rsidRPr="00615F5B" w:rsidRDefault="0010287D" w:rsidP="0010287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установленным законом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Еврейской автономной области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rPr>
          <w:rFonts w:eastAsiaTheme="minorHAnsi"/>
          <w:lang w:eastAsia="en-US"/>
        </w:rPr>
        <w:t xml:space="preserve"> от 01.07.2015 № 743-ОЗ «</w:t>
      </w:r>
      <w:r w:rsidRPr="00615F5B">
        <w:t xml:space="preserve">О реализации </w:t>
      </w:r>
    </w:p>
    <w:p w:rsidR="0010287D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отдельных положений </w:t>
      </w:r>
      <w:proofErr w:type="gramStart"/>
      <w:r w:rsidRPr="00615F5B">
        <w:t>земельного</w:t>
      </w:r>
      <w:proofErr w:type="gramEnd"/>
      <w:r w:rsidRPr="00615F5B">
        <w:t xml:space="preserve"> 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                                      законодательства при предоставлении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 з</w:t>
      </w:r>
      <w:r w:rsidR="000D1C3F" w:rsidRPr="00615F5B">
        <w:t>емельных</w:t>
      </w:r>
      <w:r w:rsidRPr="00615F5B">
        <w:t xml:space="preserve"> участков, находящихся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 в государственной собственности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 Еврейской автономной области, 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муниципальной собственности 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и государственная собственность 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>на которые не разграничена,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 в аренду без проведения торгов 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для размещения объектов 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 xml:space="preserve">социально-культурного и коммунально-бытового </w:t>
      </w:r>
    </w:p>
    <w:p w:rsidR="000D1C3F" w:rsidRPr="00615F5B" w:rsidRDefault="0010287D" w:rsidP="0010287D">
      <w:pPr>
        <w:autoSpaceDE w:val="0"/>
        <w:autoSpaceDN w:val="0"/>
        <w:adjustRightInd w:val="0"/>
        <w:jc w:val="right"/>
      </w:pPr>
      <w:r w:rsidRPr="00615F5B">
        <w:t>назначения, а также для реализации</w:t>
      </w:r>
    </w:p>
    <w:p w:rsidR="0010287D" w:rsidRDefault="0010287D" w:rsidP="0010287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t xml:space="preserve"> масштабных инвестиционных проектов»</w:t>
      </w:r>
    </w:p>
    <w:p w:rsidR="0010287D" w:rsidRDefault="0010287D" w:rsidP="009D7F3F">
      <w:pPr>
        <w:pStyle w:val="ConsPlusNormal"/>
        <w:ind w:firstLine="709"/>
        <w:jc w:val="both"/>
      </w:pPr>
    </w:p>
    <w:p w:rsidR="000D1C3F" w:rsidRDefault="000D1C3F" w:rsidP="009D7F3F">
      <w:pPr>
        <w:pStyle w:val="ConsPlusNormal"/>
        <w:ind w:firstLine="709"/>
        <w:jc w:val="both"/>
      </w:pPr>
    </w:p>
    <w:p w:rsidR="0010287D" w:rsidRPr="005537AD" w:rsidRDefault="0010287D" w:rsidP="000D1C3F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Примерная форма</w:t>
      </w:r>
    </w:p>
    <w:p w:rsidR="0010287D" w:rsidRPr="005537AD" w:rsidRDefault="0010287D" w:rsidP="000D1C3F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инвестиционных проектов,</w:t>
      </w:r>
    </w:p>
    <w:p w:rsidR="0010287D" w:rsidRPr="005537AD" w:rsidRDefault="0010287D" w:rsidP="000D1C3F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предусматривающих строительство</w:t>
      </w:r>
    </w:p>
    <w:p w:rsidR="0010287D" w:rsidRPr="005537AD" w:rsidRDefault="0010287D" w:rsidP="000D1C3F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объекта социально-культурного</w:t>
      </w:r>
    </w:p>
    <w:p w:rsidR="0010287D" w:rsidRPr="005537AD" w:rsidRDefault="0010287D" w:rsidP="000D1C3F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коммунально-бытового назначения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P1701"/>
      <w:bookmarkEnd w:id="6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ИНВЕСТИЦИОННОЕ СОГЛАШЕНИЕ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Биробиджан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"__"_______20__ г.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Правительство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Еврейской автономной области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лице ________________________________</w:t>
      </w:r>
      <w:r w:rsidR="00CA1A3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</w:t>
      </w:r>
    </w:p>
    <w:p w:rsidR="0010287D" w:rsidRPr="0010287D" w:rsidRDefault="0010287D" w:rsidP="00CA1A3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1A3B">
        <w:rPr>
          <w:rFonts w:ascii="Times New Roman" w:eastAsiaTheme="minorHAnsi" w:hAnsi="Times New Roman" w:cs="Times New Roman"/>
          <w:sz w:val="24"/>
          <w:szCs w:val="24"/>
          <w:lang w:eastAsia="en-US"/>
        </w:rPr>
        <w:t>(должность, фамилия, имя, отчество</w:t>
      </w:r>
      <w:r w:rsidR="00CA1A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</w:t>
      </w:r>
      <w:r w:rsidR="00CA1A3B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10287D" w:rsidRPr="00CA1A3B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CA1A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должностного лица органа исполнительной власти </w:t>
      </w:r>
      <w:r w:rsidR="00CA1A3B" w:rsidRPr="00CA1A3B">
        <w:rPr>
          <w:rFonts w:ascii="Times New Roman" w:eastAsiaTheme="minorHAnsi" w:hAnsi="Times New Roman" w:cs="Times New Roman"/>
          <w:sz w:val="24"/>
          <w:szCs w:val="24"/>
          <w:lang w:eastAsia="en-US"/>
        </w:rPr>
        <w:t>Еврейской автономной области</w:t>
      </w:r>
      <w:r w:rsidRPr="00CA1A3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10287D" w:rsidRPr="0010287D" w:rsidRDefault="0010287D" w:rsidP="005537A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действующего   на   основании   </w:t>
      </w:r>
      <w:hyperlink w:anchor="P26" w:history="1">
        <w:r w:rsidRPr="0010287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 2</w:t>
        </w:r>
      </w:hyperlink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постановления   </w:t>
      </w:r>
      <w:r w:rsidR="00CA1A3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равительства</w:t>
      </w:r>
      <w:r w:rsidR="00822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1A3B">
        <w:rPr>
          <w:rFonts w:ascii="Times New Roman" w:eastAsiaTheme="minorHAnsi" w:hAnsi="Times New Roman" w:cs="Times New Roman"/>
          <w:sz w:val="28"/>
          <w:szCs w:val="28"/>
          <w:lang w:eastAsia="en-US"/>
        </w:rPr>
        <w:t>Еврейской автономной области</w:t>
      </w:r>
      <w:r w:rsidR="00CA1A3B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</w:t>
      </w:r>
      <w:r w:rsidR="00CC2629">
        <w:rPr>
          <w:rFonts w:ascii="Times New Roman" w:eastAsiaTheme="minorHAnsi" w:hAnsi="Times New Roman" w:cs="Times New Roman"/>
          <w:sz w:val="28"/>
          <w:szCs w:val="28"/>
          <w:lang w:eastAsia="en-US"/>
        </w:rPr>
        <w:t>14 февраля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 w:rsidR="00CC262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</w:t>
      </w:r>
      <w:r w:rsidR="00CC2629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2629">
        <w:rPr>
          <w:rFonts w:ascii="Times New Roman" w:eastAsiaTheme="minorHAnsi" w:hAnsi="Times New Roman" w:cs="Times New Roman"/>
          <w:sz w:val="28"/>
          <w:szCs w:val="28"/>
          <w:lang w:eastAsia="en-US"/>
        </w:rPr>
        <w:t>29-пп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</w:t>
      </w:r>
      <w:r w:rsidR="005537AD" w:rsidRP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утверждении порядка 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</w:t>
      </w:r>
      <w:hyperlink r:id="rId16" w:history="1">
        <w:r w:rsidR="005537AD" w:rsidRPr="005537A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537AD" w:rsidRP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 от 01.07.2015 № 743-ОЗ «О реализации отдельных положений земельного законодательства при предоставлении земельных участков, находящихся в государственной собственности Еврейской автономной области, муниципальной собственности и государственная собственность на которые не разграничена, в аренду без проведения торгов для размещения объектов социально-культурного и коммунально-бытового назначения, а также для реализации  масштабных инвестиционных проектов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именуемое  в  дальнейшем  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Правительство  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</w:t>
      </w:r>
      <w:r w:rsidR="003C470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  с  одной стороны,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и ________________________________________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10287D" w:rsidRPr="005537A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(наименование юридического лица)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в лице ____________________________________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(должность, фамилия, имя, отчество лица,</w:t>
      </w:r>
      <w:r w:rsid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</w:t>
      </w:r>
    </w:p>
    <w:p w:rsidR="0010287D" w:rsidRPr="005537A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имеющего право действовать без доверенности от имени юридического лица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соответствии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10287D" w:rsidRPr="005537A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с учредительными документами юридического лица, либо иного</w:t>
      </w:r>
      <w:r w:rsid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уполномоченного лица)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действующего на основании _________________________________________________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10287D" w:rsidRPr="005537A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(документ, удостоверяющий полномочия лица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10287D" w:rsidRPr="005537AD" w:rsidRDefault="0010287D" w:rsidP="002F5E6B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осуществление действий от имени юридического лица)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именуемое  в  дальнейшем  </w:t>
      </w:r>
      <w:r w:rsid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C470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  инвестиционной  деятельности</w:t>
      </w:r>
      <w:r w:rsidR="005537AD" w:rsidRPr="003C470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C470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другой</w:t>
      </w:r>
      <w:r w:rsidR="00822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стороны,    именуемые   в   дальнейшем   </w:t>
      </w:r>
      <w:r w:rsidR="00822FE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Стороны</w:t>
      </w:r>
      <w:r w:rsidR="00822FE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   заключили   настоящее</w:t>
      </w:r>
      <w:r w:rsidR="00822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инвестиционное  соглашение  о строительстве объекта социально-культурного и</w:t>
      </w:r>
      <w:r w:rsidR="00822FE0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 коммунально-бытового  назначения  на  территории  </w:t>
      </w:r>
      <w:r w:rsidR="00822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Еврейской автономной области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822FE0">
        <w:t>–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Соглашение) о нижеследующем:</w:t>
      </w:r>
      <w:proofErr w:type="gramEnd"/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Предмет Соглашения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1.1.   Предметом   настоящего   Соглашения   являются  отношения  </w:t>
      </w:r>
      <w:proofErr w:type="gramStart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</w:t>
      </w:r>
      <w:proofErr w:type="gramEnd"/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Сторонами,  возникающие  в  связи  с  признанием  инвестиционного  проекта,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предусматривающего  строительство  объ</w:t>
      </w:r>
      <w:r w:rsidR="003C4701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екта  социально-культурного  и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ли</w:t>
      </w:r>
    </w:p>
    <w:p w:rsid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коммунально-бытового назначения ___________________________________</w:t>
      </w:r>
    </w:p>
    <w:p w:rsidR="003C4701" w:rsidRPr="0010287D" w:rsidRDefault="003C4701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0287D" w:rsidRPr="003C4701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="003C4701" w:rsidRP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>(наименование проекта)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 также  </w:t>
      </w:r>
      <w:r w:rsidR="003C4701">
        <w:t>–</w:t>
      </w:r>
      <w:r w:rsidR="003C4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проект, объект соответственно)</w:t>
      </w:r>
      <w:r w:rsidR="00ED3C7A" w:rsidRPr="00ED3C7A">
        <w:t xml:space="preserve"> </w:t>
      </w:r>
      <w:r w:rsidR="00ED3C7A"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соответствующим критериям, установленным </w:t>
      </w:r>
      <w:hyperlink r:id="rId17" w:history="1">
        <w:r w:rsidR="00ED3C7A" w:rsidRPr="00ED3C7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ED3C7A"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 от 01.07.2015 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D3C7A"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>№ 743-ОЗ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287D" w:rsidRPr="0010287D" w:rsidRDefault="0010287D" w:rsidP="00ED3C7A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1.2.  Проект  признается  </w:t>
      </w:r>
      <w:r w:rsidR="00ED3C7A"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соответствующим критериям, установленным </w:t>
      </w:r>
      <w:hyperlink r:id="rId18" w:history="1">
        <w:r w:rsidR="00ED3C7A" w:rsidRPr="00ED3C7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ED3C7A"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 от 01.07.2015 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D3C7A"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>№ 743-ОЗ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  земельных  участков  в  аренду  без  проведения  торгов  в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 со  </w:t>
      </w:r>
      <w:hyperlink r:id="rId19" w:history="1">
        <w:r w:rsidRPr="0010287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 39.6</w:t>
        </w:r>
      </w:hyperlink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Земельного кодекса Российской Федерации, с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законом Еврейской автономной области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ED3C7A"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01.07.2015 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D3C7A"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743-ОЗ «О реализации отдельных положений земельного законодательства при предоставлении земельных участков, находящихся в государственной собственности Еврейской автономной области, муниципальной собственности и государственная собственность на которые не разграничена, в аренду без проведения торгов для размещения объектов социально-культурного и коммунально-бытового назначения, а также для реализации  масштабных инвестиционных проектов». </w:t>
      </w:r>
    </w:p>
    <w:p w:rsidR="0010287D" w:rsidRPr="0010287D" w:rsidRDefault="0010287D" w:rsidP="002F5E6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1.3.   Мероприятия   и  работы,  которые  должны  быть  осуществлены  и</w:t>
      </w:r>
      <w:r w:rsidR="002F5E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выполнены, объекты, строительство которых должно быть осуществлено в рамках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 проекта,  и  сроки  их  осуществления  указаны  в </w:t>
      </w:r>
      <w:hyperlink w:anchor="P1873" w:history="1">
        <w:r w:rsidRPr="0010287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плане-графике</w:t>
        </w:r>
      </w:hyperlink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 проекта  (Приложение  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1 к настоящему Соглашению), являющемся</w:t>
      </w:r>
      <w:r w:rsid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неотъемлемой частью настоящего Соглашения (далее </w:t>
      </w:r>
      <w:r w:rsidR="00ED3C7A">
        <w:t>–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план-график).</w:t>
      </w:r>
    </w:p>
    <w:p w:rsidR="0091716E" w:rsidRDefault="0091716E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Общая характеристика проекта</w:t>
      </w:r>
    </w:p>
    <w:p w:rsidR="0091716E" w:rsidRPr="0010287D" w:rsidRDefault="0091716E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87D" w:rsidRPr="0010287D" w:rsidRDefault="00ED3C7A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2.1. </w:t>
      </w:r>
      <w:r w:rsidR="0010287D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проекта</w:t>
      </w:r>
      <w:r w:rsidR="002F4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287D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</w:t>
      </w:r>
      <w:r w:rsidR="002F4814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10287D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2.2. Стоимость проекта (без учета НДС) ____________________________</w:t>
      </w:r>
      <w:r w:rsidR="002F4814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934E9A">
        <w:rPr>
          <w:rFonts w:ascii="Times New Roman" w:eastAsiaTheme="minorHAnsi" w:hAnsi="Times New Roman" w:cs="Times New Roman"/>
          <w:sz w:val="28"/>
          <w:szCs w:val="28"/>
          <w:lang w:eastAsia="en-US"/>
        </w:rPr>
        <w:t>2.3.  Наименование,  назначение  планируемых к предоставлению Субъектом</w:t>
      </w:r>
      <w:r w:rsidR="00977F77" w:rsidRPr="00934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4E9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инвестиционной деятельности работ, услуг в рамках реализации проекта</w:t>
      </w:r>
      <w:r w:rsidR="00977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__________________________________________________________________.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1766"/>
      <w:bookmarkEnd w:id="7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 Основные параметры проекта и результатов его реализации: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2.4.1.    Реализация    проекта   осуществляется   в   соответствии   с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планом-графиком.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P1769"/>
      <w:bookmarkEnd w:id="8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2.4.2.  </w:t>
      </w:r>
      <w:proofErr w:type="gramStart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 капитальных  вложений  в  проект  не  менее  _____</w:t>
      </w:r>
      <w:r w:rsidR="0091716E" w:rsidRPr="0091716E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(тыс.</w:t>
      </w:r>
      <w:proofErr w:type="gramEnd"/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рублей).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2.4.3.   Объем   предоставляемых  в  </w:t>
      </w:r>
      <w:proofErr w:type="gramStart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рамках</w:t>
      </w:r>
      <w:proofErr w:type="gramEnd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реализации  проекта  услуг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  </w:t>
      </w:r>
      <w:proofErr w:type="spellStart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</w:t>
      </w:r>
      <w:proofErr w:type="spellEnd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ед.,  в том числе на безвозмездной основе __________ </w:t>
      </w:r>
      <w:proofErr w:type="spellStart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</w:t>
      </w:r>
      <w:proofErr w:type="spellEnd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ед.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P1774"/>
      <w:bookmarkEnd w:id="9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2.4.4.  Количество  создаваемых рабочих мест не менее</w:t>
      </w:r>
      <w:r w:rsidR="00195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  <w:r w:rsidR="0091716E" w:rsidRPr="0091716E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P1776"/>
      <w:bookmarkEnd w:id="10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2.4.5.  Характеристики  объекта,  планируемого  к  строительству в ходе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проекта: _________________________________________________</w:t>
      </w:r>
    </w:p>
    <w:p w:rsidR="0010287D" w:rsidRPr="0091716E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91716E" w:rsidRPr="00917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91716E">
        <w:rPr>
          <w:rFonts w:ascii="Times New Roman" w:eastAsiaTheme="minorHAnsi" w:hAnsi="Times New Roman" w:cs="Times New Roman"/>
          <w:sz w:val="24"/>
          <w:szCs w:val="24"/>
          <w:lang w:eastAsia="en-US"/>
        </w:rPr>
        <w:t>(целевое назначение объекта, площадь, этажность и др.)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P1779"/>
      <w:bookmarkEnd w:id="11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2.5.  Характеристики  земельных  участков,  необходимых  для реализации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проекта и создания объектов: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2.5.1.        Место       строительства       объекта </w:t>
      </w:r>
      <w:r w:rsidR="0091716E" w:rsidRPr="00917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(реализации</w:t>
      </w:r>
      <w:r w:rsidR="0091716E" w:rsidRPr="00917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проекта) __________________________________________________________________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0287D" w:rsidRPr="0091716E" w:rsidRDefault="0010287D" w:rsidP="0091716E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171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(муниципальное   образование   </w:t>
      </w:r>
      <w:r w:rsidR="0091716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</w:t>
      </w:r>
      <w:r w:rsidRPr="0091716E">
        <w:rPr>
          <w:rFonts w:ascii="Times New Roman" w:eastAsiaTheme="minorHAnsi" w:hAnsi="Times New Roman" w:cs="Times New Roman"/>
          <w:sz w:val="24"/>
          <w:szCs w:val="24"/>
          <w:lang w:eastAsia="en-US"/>
        </w:rPr>
        <w:t>,  на  территории  которого  планируется</w:t>
      </w:r>
      <w:proofErr w:type="gramEnd"/>
    </w:p>
    <w:p w:rsidR="0010287D" w:rsidRPr="0091716E" w:rsidRDefault="0010287D" w:rsidP="0091716E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16E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строительство объекта (реализация проекта))</w:t>
      </w:r>
    </w:p>
    <w:p w:rsidR="0010287D" w:rsidRPr="0010287D" w:rsidRDefault="0010287D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2.5.2. Площадь земельного участка</w:t>
      </w:r>
      <w:r w:rsidR="009171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__________________________________.</w:t>
      </w:r>
    </w:p>
    <w:p w:rsidR="0010287D" w:rsidRPr="0010287D" w:rsidRDefault="0091716E" w:rsidP="0010287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2.5.3.  </w:t>
      </w:r>
      <w:r w:rsidR="0010287D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использования  (вид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r w:rsidR="0010287D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еятельности)______________</w:t>
      </w:r>
      <w:r w:rsidR="002F5E6B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10287D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10287D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___.</w:t>
      </w:r>
    </w:p>
    <w:p w:rsidR="0010287D" w:rsidRDefault="0010287D" w:rsidP="0091716E">
      <w:pPr>
        <w:pStyle w:val="ConsPlusNonformat"/>
        <w:jc w:val="both"/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10287D" w:rsidRDefault="0010287D" w:rsidP="0010287D">
      <w:pPr>
        <w:pStyle w:val="ConsPlusNormal"/>
        <w:ind w:firstLine="540"/>
        <w:jc w:val="both"/>
        <w:outlineLvl w:val="2"/>
      </w:pPr>
      <w:r>
        <w:t>3. Права и обязанности Сторон</w:t>
      </w:r>
    </w:p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pStyle w:val="ConsPlusNormal"/>
        <w:ind w:firstLine="540"/>
        <w:jc w:val="both"/>
      </w:pPr>
      <w:r>
        <w:t>3.1. Субъект инвестиционной деятельности обязуется: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>3.1.1. Осуществить строительство объекта в установленные сроки в соответствии с планом-графиком.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3.1.2. Выполнить основные параметры проекта, предусмотренные </w:t>
      </w:r>
      <w:hyperlink w:anchor="P1766" w:history="1">
        <w:r w:rsidRPr="0091716E">
          <w:t>пунктом 2.4 раздела 2</w:t>
        </w:r>
      </w:hyperlink>
      <w:r>
        <w:t xml:space="preserve"> настоящего Соглашения.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bookmarkStart w:id="12" w:name="P1798"/>
      <w:bookmarkEnd w:id="12"/>
      <w:r>
        <w:t xml:space="preserve">3.1.3. Представлять в орган исполнительной власти </w:t>
      </w:r>
      <w:r w:rsidR="0091716E">
        <w:t>области</w:t>
      </w:r>
      <w:r>
        <w:t xml:space="preserve"> в соответствии с отраслевой принадлежностью объекта сведения (ежеквартально до 15 числа месяца, следующего за отчетным периодом) о ходе реализации настоящего Соглашения в произвольной форме с указанием: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>а) объема капитальных вложений на отчетную дату (накопительным итогом);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>б) объема предоставленных в рамках реализации проекта услуг;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>в) количества созданных (сохраненных) рабочих мест непосредственно субъектом инвестиционной деятельности в связи со строительством объекта;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lastRenderedPageBreak/>
        <w:t>г) о средне</w:t>
      </w:r>
      <w:r w:rsidR="0091716E">
        <w:t>й</w:t>
      </w:r>
      <w:r>
        <w:t xml:space="preserve"> заработной плат</w:t>
      </w:r>
      <w:r w:rsidR="0091716E">
        <w:t>е</w:t>
      </w:r>
      <w:r>
        <w:t xml:space="preserve"> работников Субъекта инвестиционной деятельности;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д) информации о ходе исполнения плана-графика по </w:t>
      </w:r>
      <w:hyperlink w:anchor="P2133" w:history="1">
        <w:r w:rsidRPr="002F5E6B">
          <w:t>форме</w:t>
        </w:r>
      </w:hyperlink>
      <w:r>
        <w:t xml:space="preserve"> согласно приложению </w:t>
      </w:r>
      <w:r w:rsidR="002F5E6B">
        <w:t>№</w:t>
      </w:r>
      <w:r>
        <w:t xml:space="preserve"> 2 к настоящему Соглашению.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3.1.4. Обеспечить беспрепятственный доступ представителей органов исполнительной власти </w:t>
      </w:r>
      <w:r w:rsidR="002F5E6B">
        <w:t>области</w:t>
      </w:r>
      <w:r>
        <w:t xml:space="preserve"> на объекты для проведения оценки выполнения условий настоящего Соглашения.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bookmarkStart w:id="13" w:name="P1805"/>
      <w:bookmarkStart w:id="14" w:name="P1807"/>
      <w:bookmarkEnd w:id="13"/>
      <w:bookmarkEnd w:id="14"/>
      <w:r>
        <w:t>3.1.</w:t>
      </w:r>
      <w:r w:rsidR="003819E3">
        <w:t>5</w:t>
      </w:r>
      <w:r>
        <w:t>. Соблюдать при реализации проекта, включая использование земельных участков и строительство объектов, требования градостроительного, земельного законодательства, в том числе градостроительных регламентов, строительных, экологических, ветеринарных, санитарно-гигиенических, противопожарных и иных правил, нормативов.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3.2. Правительство </w:t>
      </w:r>
      <w:r w:rsidR="002F5E6B">
        <w:t>области</w:t>
      </w:r>
      <w:r>
        <w:t xml:space="preserve"> обязуется оказывать Субъекту инвестиционной деятельности консультативную и методическую помощь по вопросам исполнения настоящего Соглашения.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3.3. Субъект инвестиционной деятельности в период реализации проекта не вправе без согласия Правительства </w:t>
      </w:r>
      <w:r w:rsidR="002F5E6B">
        <w:t>области</w:t>
      </w:r>
      <w:r>
        <w:t xml:space="preserve"> зарегистрировать право собственности на объекты незавершенного строительства, расположенные на земельном участке, предоставленном для реализации проекта в соответствии с </w:t>
      </w:r>
      <w:hyperlink r:id="rId20" w:history="1">
        <w:r w:rsidRPr="002F5E6B">
          <w:t>подпунктом 3 пункта 2 статьи 39.6</w:t>
        </w:r>
      </w:hyperlink>
      <w:r>
        <w:t xml:space="preserve"> Земельного кодекса Российской Федерации, в период действия договора аренды производить отчуждение таких объектов незавершенного строительства либо осуществлять их залог.</w:t>
      </w:r>
    </w:p>
    <w:p w:rsidR="0010287D" w:rsidRDefault="0010287D" w:rsidP="0010287D">
      <w:pPr>
        <w:pStyle w:val="ConsPlusNormal"/>
        <w:jc w:val="both"/>
      </w:pPr>
    </w:p>
    <w:p w:rsidR="0010287D" w:rsidRDefault="00F33A97" w:rsidP="0010287D">
      <w:pPr>
        <w:pStyle w:val="ConsPlusNormal"/>
        <w:ind w:firstLine="540"/>
        <w:jc w:val="both"/>
        <w:outlineLvl w:val="2"/>
      </w:pPr>
      <w:bookmarkStart w:id="15" w:name="P1811"/>
      <w:bookmarkEnd w:id="15"/>
      <w:r>
        <w:t>4</w:t>
      </w:r>
      <w:r w:rsidR="0010287D">
        <w:t>. Иные условия Соглашения</w:t>
      </w:r>
    </w:p>
    <w:p w:rsidR="0010287D" w:rsidRDefault="00F33A97" w:rsidP="0010287D">
      <w:pPr>
        <w:pStyle w:val="ConsPlusNormal"/>
        <w:spacing w:before="220"/>
        <w:ind w:firstLine="540"/>
        <w:jc w:val="both"/>
      </w:pPr>
      <w:r>
        <w:t>4</w:t>
      </w:r>
      <w:r w:rsidR="0010287D">
        <w:t>.1. Настоящее Соглашение вступает в силу с момента его подписания Сторонами и действует до "___" ______ г.</w:t>
      </w:r>
    </w:p>
    <w:p w:rsidR="0010287D" w:rsidRDefault="00F33A97" w:rsidP="0010287D">
      <w:pPr>
        <w:pStyle w:val="ConsPlusNormal"/>
        <w:spacing w:before="220"/>
        <w:ind w:firstLine="540"/>
        <w:jc w:val="both"/>
      </w:pPr>
      <w:r>
        <w:t>4</w:t>
      </w:r>
      <w:r w:rsidR="0010287D">
        <w:t>.2. Все изменения и дополнения к настоящему Соглашению оформляются в письменной форме путем заключения дополнительных соглашений и являются неотъемлемой частью настоящего Соглашения.</w:t>
      </w:r>
    </w:p>
    <w:p w:rsidR="0010287D" w:rsidRDefault="00F33A97" w:rsidP="0010287D">
      <w:pPr>
        <w:pStyle w:val="ConsPlusNormal"/>
        <w:spacing w:before="220"/>
        <w:ind w:firstLine="540"/>
        <w:jc w:val="both"/>
      </w:pPr>
      <w:r>
        <w:t>4</w:t>
      </w:r>
      <w:r w:rsidR="0010287D">
        <w:t>.3. Настоящее Соглашение может быть досрочно расторгнуто:</w:t>
      </w:r>
    </w:p>
    <w:p w:rsidR="0010287D" w:rsidRDefault="00F33A97" w:rsidP="0010287D">
      <w:pPr>
        <w:pStyle w:val="ConsPlusNormal"/>
        <w:spacing w:before="220"/>
        <w:ind w:firstLine="540"/>
        <w:jc w:val="both"/>
      </w:pPr>
      <w:r>
        <w:t>4</w:t>
      </w:r>
      <w:r w:rsidR="0010287D">
        <w:t>.3.1. По соглашению Сторон.</w:t>
      </w:r>
    </w:p>
    <w:p w:rsidR="0010287D" w:rsidRDefault="00F33A97" w:rsidP="0010287D">
      <w:pPr>
        <w:pStyle w:val="ConsPlusNormal"/>
        <w:spacing w:before="220"/>
        <w:ind w:firstLine="540"/>
        <w:jc w:val="both"/>
      </w:pPr>
      <w:r>
        <w:t>4</w:t>
      </w:r>
      <w:r w:rsidR="0010287D">
        <w:t>.3.2. В одностороннем порядке в случаях: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- существенного невыполнения Субъектом инвестиционной деятельности основных параметров проекта и результатов его реализации, предусмотренных </w:t>
      </w:r>
      <w:hyperlink w:anchor="P1769" w:history="1">
        <w:r w:rsidRPr="00F33A97">
          <w:t>подпунктами 2.4.2</w:t>
        </w:r>
      </w:hyperlink>
      <w:r>
        <w:t xml:space="preserve"> </w:t>
      </w:r>
      <w:r w:rsidR="00F33A97">
        <w:t xml:space="preserve">– </w:t>
      </w:r>
      <w:hyperlink w:anchor="P1774" w:history="1">
        <w:r w:rsidRPr="00F33A97">
          <w:t>2.4.4 пункта 2.4 раздела 2</w:t>
        </w:r>
      </w:hyperlink>
      <w:r>
        <w:t xml:space="preserve"> настоящего Соглашения;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lastRenderedPageBreak/>
        <w:t>- расторжения (прекращения) договора аренды земельных участков, предоставленных для реализации проекта, по вине Субъекта инвестиционной деятельности;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>- существенного (на срок более 3 (трех) месяцев) нарушения Субъектом инвестиционной деятельности сроков реализации любого из мероприятий, установленных планом-графиком;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- неоднократного неисполнения обязательств, предусмотренных </w:t>
      </w:r>
      <w:hyperlink w:anchor="P1798" w:history="1">
        <w:r w:rsidRPr="00F33A97">
          <w:t>подпунктами 3.1.3</w:t>
        </w:r>
      </w:hyperlink>
      <w:r>
        <w:t xml:space="preserve"> </w:t>
      </w:r>
      <w:r w:rsidR="00F33A97">
        <w:t>–</w:t>
      </w:r>
      <w:r>
        <w:t xml:space="preserve"> </w:t>
      </w:r>
      <w:hyperlink w:anchor="P1805" w:history="1">
        <w:r w:rsidRPr="00F33A97">
          <w:t>3.1.5 пункта 3.1 раздела 3</w:t>
        </w:r>
      </w:hyperlink>
      <w:r>
        <w:t xml:space="preserve"> настоящего Соглашения;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- несвоевременного исполнения обязательств, предусмотренных </w:t>
      </w:r>
      <w:hyperlink w:anchor="P1798" w:history="1">
        <w:r w:rsidRPr="00F33A97">
          <w:t>подпунктом 3.1.3 пункта 3.1 раздела 3</w:t>
        </w:r>
      </w:hyperlink>
      <w:r>
        <w:t xml:space="preserve"> настоящего Соглашения.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Существенным невыполнением основных параметров проекта и результатов его реализации в рамках настоящего подпункта является невыполнение более чем 10 процентов от любого показателя, предусмотренного </w:t>
      </w:r>
      <w:hyperlink w:anchor="P1769" w:history="1">
        <w:r w:rsidRPr="00F33A97">
          <w:t>подпунктами 2.4.2</w:t>
        </w:r>
      </w:hyperlink>
      <w:r>
        <w:t xml:space="preserve"> </w:t>
      </w:r>
      <w:r w:rsidR="00F33A97">
        <w:t>–</w:t>
      </w:r>
      <w:r>
        <w:t xml:space="preserve"> </w:t>
      </w:r>
      <w:hyperlink w:anchor="P1774" w:history="1">
        <w:r w:rsidRPr="00F33A97">
          <w:t>2.4.4 пункта 2.4 раздела 2</w:t>
        </w:r>
      </w:hyperlink>
      <w:r>
        <w:t xml:space="preserve"> настоящего Соглашения.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5.4. Расторжение настоящего Соглашения в одностороннем порядке по инициативе Правительства </w:t>
      </w:r>
      <w:r w:rsidR="00F33A97">
        <w:t>области</w:t>
      </w:r>
      <w:r>
        <w:t xml:space="preserve"> осуществляется путем направления Субъекту инвестиционной деятельности письменного уведомления о расторжении настоящего Соглашения (далее </w:t>
      </w:r>
      <w:r w:rsidR="00F33A97">
        <w:t>–</w:t>
      </w:r>
      <w:r>
        <w:t xml:space="preserve"> уведомление) с указанием основания расторжения. Настоящее Соглашение считается расторгнутым по истечении 10 рабочих дней с даты направления уведомления.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5.5. </w:t>
      </w:r>
      <w:r w:rsidR="002E14F9">
        <w:t xml:space="preserve">Расторжение Соглашения является основанием </w:t>
      </w:r>
      <w:r w:rsidR="002E14F9" w:rsidRPr="00BD33BD">
        <w:t>для расторжения договоров аренды земельных участков, выделенных в аренду без торгов</w:t>
      </w:r>
      <w:r w:rsidR="002E6C76" w:rsidRPr="00BD33BD">
        <w:t>.</w:t>
      </w:r>
      <w:r w:rsidR="002E6C76">
        <w:t xml:space="preserve"> </w:t>
      </w:r>
    </w:p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pStyle w:val="ConsPlusNormal"/>
        <w:ind w:firstLine="540"/>
        <w:jc w:val="both"/>
        <w:outlineLvl w:val="2"/>
      </w:pPr>
      <w:r>
        <w:t>6. Ответственность сторон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6.1. Стороны освобождаются от ответственности за неисполнение настоящего Соглашения при наступлении форс-мажорных обстоятельств, введении запретительных либо ограничительных мер законодательством Российской Федерации и </w:t>
      </w:r>
      <w:r w:rsidR="003819E3">
        <w:t>Еврейской автономной области</w:t>
      </w:r>
      <w:r>
        <w:t>, препятствующих выполнению обязательств Сторон, установленных настоящим Соглашением.</w:t>
      </w:r>
    </w:p>
    <w:p w:rsidR="0010287D" w:rsidRPr="003819E3" w:rsidRDefault="0010287D" w:rsidP="0010287D">
      <w:pPr>
        <w:pStyle w:val="ConsPlusNonformat"/>
        <w:spacing w:before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6.2. ___________________________________________________________.</w:t>
      </w:r>
    </w:p>
    <w:p w:rsidR="0010287D" w:rsidRPr="003819E3" w:rsidRDefault="0010287D" w:rsidP="003819E3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19E3">
        <w:rPr>
          <w:rFonts w:ascii="Times New Roman" w:eastAsiaTheme="minorHAnsi" w:hAnsi="Times New Roman" w:cs="Times New Roman"/>
          <w:sz w:val="24"/>
          <w:szCs w:val="24"/>
          <w:lang w:eastAsia="en-US"/>
        </w:rPr>
        <w:t>(иные формы ответственности, установленные по соглашению Сторон)</w:t>
      </w:r>
    </w:p>
    <w:p w:rsidR="0010287D" w:rsidRPr="003819E3" w:rsidRDefault="0010287D" w:rsidP="003819E3">
      <w:pPr>
        <w:pStyle w:val="ConsPlusNormal"/>
        <w:jc w:val="center"/>
        <w:rPr>
          <w:sz w:val="24"/>
          <w:szCs w:val="24"/>
        </w:rPr>
      </w:pPr>
    </w:p>
    <w:p w:rsidR="0010287D" w:rsidRDefault="0010287D" w:rsidP="0010287D">
      <w:pPr>
        <w:pStyle w:val="ConsPlusNormal"/>
        <w:ind w:firstLine="540"/>
        <w:jc w:val="both"/>
        <w:outlineLvl w:val="2"/>
      </w:pPr>
      <w:r>
        <w:t>7. Заключительные положения Соглашения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>7.1. Настоящее Соглашение составлено в _____ экземплярах, имеющих равную юридическую силу, по одному для каждой из Сторон.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7.2. Стороны обязуются способствовать выполнению настоящего Соглашения в полном объеме, для чего в случае необходимости будут </w:t>
      </w:r>
      <w:r>
        <w:lastRenderedPageBreak/>
        <w:t>взаимно информировать друг друга об обстоятельствах, препятствующих исполнению настоящего Соглашения, и предпринимать согласованные действия по его выполнению.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>7.3. Разногласия, возникшие в ходе исполнения настоящего Соглашения, должны решаться путем переговоров уполномоченных представителей Сторон.</w:t>
      </w:r>
    </w:p>
    <w:p w:rsidR="0010287D" w:rsidRDefault="0010287D" w:rsidP="0010287D">
      <w:pPr>
        <w:pStyle w:val="ConsPlusNormal"/>
        <w:spacing w:before="220"/>
        <w:ind w:firstLine="540"/>
        <w:jc w:val="both"/>
      </w:pPr>
      <w:r>
        <w:t xml:space="preserve">7.4. В случае невозможности принятия согласованного решения все споры и разногласия подлежат разрешению в Арбитражном суде </w:t>
      </w:r>
      <w:r w:rsidR="003819E3">
        <w:t>Еврейской автономной области</w:t>
      </w:r>
      <w:r>
        <w:t>.</w:t>
      </w:r>
    </w:p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pStyle w:val="ConsPlusNormal"/>
        <w:ind w:firstLine="540"/>
        <w:jc w:val="both"/>
        <w:outlineLvl w:val="2"/>
      </w:pPr>
      <w:r>
        <w:t>8. Реквизиты и подписи Сторон</w:t>
      </w:r>
    </w:p>
    <w:p w:rsidR="00BD33BD" w:rsidRDefault="00BD33BD" w:rsidP="0010287D">
      <w:pPr>
        <w:pStyle w:val="ConsPlusNormal"/>
        <w:ind w:firstLine="540"/>
        <w:jc w:val="both"/>
        <w:outlineLvl w:val="2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819E3" w:rsidTr="00BD33BD">
        <w:tc>
          <w:tcPr>
            <w:tcW w:w="4672" w:type="dxa"/>
          </w:tcPr>
          <w:p w:rsidR="003819E3" w:rsidRDefault="003819E3" w:rsidP="00BD33BD">
            <w:pPr>
              <w:pStyle w:val="ConsPlusNormal"/>
              <w:outlineLvl w:val="2"/>
            </w:pPr>
            <w:r>
              <w:t>Правительство Еврейской автономной области</w:t>
            </w:r>
          </w:p>
          <w:p w:rsidR="005614E2" w:rsidRDefault="005614E2" w:rsidP="0010287D">
            <w:pPr>
              <w:pStyle w:val="ConsPlusNormal"/>
              <w:jc w:val="both"/>
              <w:outlineLvl w:val="2"/>
            </w:pPr>
            <w:r>
              <w:t>___________     __________________</w:t>
            </w:r>
          </w:p>
          <w:p w:rsidR="003819E3" w:rsidRDefault="005614E2" w:rsidP="0010287D">
            <w:pPr>
              <w:pStyle w:val="ConsPlusNormal"/>
              <w:jc w:val="both"/>
              <w:outlineLvl w:val="2"/>
            </w:pPr>
            <w:r>
              <w:t xml:space="preserve">(подпись)        </w:t>
            </w:r>
            <w:r w:rsidR="003819E3">
              <w:t>(расшифровка подписи)</w:t>
            </w:r>
          </w:p>
          <w:p w:rsidR="003819E3" w:rsidRDefault="003819E3" w:rsidP="0010287D">
            <w:pPr>
              <w:pStyle w:val="ConsPlusNormal"/>
              <w:jc w:val="both"/>
              <w:outlineLvl w:val="2"/>
            </w:pPr>
          </w:p>
          <w:p w:rsidR="003819E3" w:rsidRDefault="003819E3" w:rsidP="0010287D">
            <w:pPr>
              <w:pStyle w:val="ConsPlusNormal"/>
              <w:jc w:val="both"/>
              <w:outlineLvl w:val="2"/>
            </w:pPr>
            <w:r>
              <w:t>МП</w:t>
            </w:r>
          </w:p>
          <w:p w:rsidR="003819E3" w:rsidRDefault="003819E3" w:rsidP="003819E3">
            <w:r>
              <w:t xml:space="preserve">Почтовый адрес: </w:t>
            </w:r>
            <w:r w:rsidRPr="003819E3">
              <w:t>679016</w:t>
            </w:r>
            <w:r>
              <w:t xml:space="preserve">,  </w:t>
            </w:r>
          </w:p>
          <w:p w:rsidR="003819E3" w:rsidRDefault="003819E3" w:rsidP="003819E3">
            <w:r w:rsidRPr="003819E3">
              <w:t xml:space="preserve">г. Биробиджан, </w:t>
            </w:r>
          </w:p>
          <w:p w:rsidR="003819E3" w:rsidRDefault="003819E3" w:rsidP="003819E3">
            <w:r w:rsidRPr="003819E3">
              <w:t xml:space="preserve">пр.60-летия СССР, 18 </w:t>
            </w:r>
          </w:p>
        </w:tc>
        <w:tc>
          <w:tcPr>
            <w:tcW w:w="4673" w:type="dxa"/>
          </w:tcPr>
          <w:p w:rsidR="003819E3" w:rsidRDefault="003819E3" w:rsidP="00BD33BD">
            <w:pPr>
              <w:pStyle w:val="ConsPlusNormal"/>
              <w:outlineLvl w:val="2"/>
            </w:pPr>
            <w:r>
              <w:t>Субъект инвестиционной деятельности</w:t>
            </w:r>
          </w:p>
          <w:p w:rsidR="005614E2" w:rsidRDefault="005614E2" w:rsidP="00BD33BD">
            <w:pPr>
              <w:pStyle w:val="ConsPlusNormal"/>
              <w:outlineLvl w:val="2"/>
            </w:pPr>
            <w:r>
              <w:t>___________     __________________</w:t>
            </w:r>
          </w:p>
          <w:p w:rsidR="005614E2" w:rsidRDefault="005614E2" w:rsidP="005614E2">
            <w:pPr>
              <w:pStyle w:val="ConsPlusNormal"/>
              <w:jc w:val="both"/>
              <w:outlineLvl w:val="2"/>
            </w:pPr>
            <w:r>
              <w:t>(подпись)        (расшифровка подписи)</w:t>
            </w:r>
          </w:p>
          <w:p w:rsidR="003819E3" w:rsidRDefault="003819E3" w:rsidP="003819E3">
            <w:pPr>
              <w:pStyle w:val="ConsPlusNormal"/>
              <w:jc w:val="both"/>
              <w:outlineLvl w:val="2"/>
            </w:pPr>
          </w:p>
          <w:p w:rsidR="003819E3" w:rsidRDefault="003819E3" w:rsidP="003819E3">
            <w:pPr>
              <w:pStyle w:val="ConsPlusNormal"/>
              <w:jc w:val="both"/>
              <w:outlineLvl w:val="2"/>
            </w:pPr>
            <w:r>
              <w:t>МП (при наличии)</w:t>
            </w:r>
          </w:p>
          <w:p w:rsidR="003819E3" w:rsidRDefault="003819E3" w:rsidP="0010287D">
            <w:pPr>
              <w:pStyle w:val="ConsPlusNormal"/>
              <w:jc w:val="both"/>
              <w:outlineLvl w:val="2"/>
            </w:pPr>
            <w:r>
              <w:t>Адрес, реквизиты Субъекта инвестиционной деятельности</w:t>
            </w:r>
          </w:p>
        </w:tc>
      </w:tr>
    </w:tbl>
    <w:p w:rsidR="005614E2" w:rsidRDefault="005614E2" w:rsidP="0010287D">
      <w:pPr>
        <w:pStyle w:val="ConsPlusNormal"/>
        <w:jc w:val="right"/>
        <w:outlineLvl w:val="2"/>
      </w:pPr>
    </w:p>
    <w:p w:rsidR="0010287D" w:rsidRDefault="0010287D" w:rsidP="0010287D">
      <w:pPr>
        <w:pStyle w:val="ConsPlusNormal"/>
        <w:jc w:val="right"/>
        <w:outlineLvl w:val="2"/>
      </w:pPr>
      <w:r>
        <w:t xml:space="preserve">Приложение </w:t>
      </w:r>
      <w:r w:rsidR="003819E3">
        <w:t>№</w:t>
      </w:r>
      <w:r>
        <w:t xml:space="preserve"> 1</w:t>
      </w:r>
    </w:p>
    <w:p w:rsidR="0010287D" w:rsidRDefault="0010287D" w:rsidP="0010287D">
      <w:pPr>
        <w:pStyle w:val="ConsPlusNormal"/>
        <w:jc w:val="right"/>
      </w:pPr>
      <w:r>
        <w:t xml:space="preserve">к Инвестиционному соглашению </w:t>
      </w:r>
      <w:r w:rsidR="003819E3">
        <w:t>№</w:t>
      </w:r>
      <w:r>
        <w:t xml:space="preserve"> ____</w:t>
      </w:r>
    </w:p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pStyle w:val="ConsPlusNormal"/>
        <w:jc w:val="center"/>
      </w:pPr>
      <w:bookmarkStart w:id="16" w:name="P1873"/>
      <w:bookmarkEnd w:id="16"/>
      <w:r>
        <w:t>План-график реализации проекта</w:t>
      </w:r>
    </w:p>
    <w:p w:rsidR="0010287D" w:rsidRDefault="0010287D" w:rsidP="0010287D">
      <w:pPr>
        <w:pStyle w:val="ConsPlusNormal"/>
        <w:jc w:val="center"/>
      </w:pPr>
      <w:r>
        <w:t>________________________________________________</w:t>
      </w:r>
    </w:p>
    <w:p w:rsidR="0010287D" w:rsidRDefault="0010287D" w:rsidP="0010287D">
      <w:pPr>
        <w:pStyle w:val="ConsPlusNormal"/>
        <w:jc w:val="center"/>
      </w:pPr>
      <w:r>
        <w:t>(наименование инвестиционного проекта, предусматривающего</w:t>
      </w:r>
    </w:p>
    <w:p w:rsidR="0010287D" w:rsidRDefault="0010287D" w:rsidP="0010287D">
      <w:pPr>
        <w:pStyle w:val="ConsPlusNormal"/>
        <w:jc w:val="center"/>
      </w:pPr>
      <w:r>
        <w:t>строительство объекта социально-культурного или</w:t>
      </w:r>
    </w:p>
    <w:p w:rsidR="0010287D" w:rsidRDefault="0010287D" w:rsidP="0010287D">
      <w:pPr>
        <w:pStyle w:val="ConsPlusNormal"/>
        <w:jc w:val="center"/>
      </w:pPr>
      <w:r>
        <w:t>коммунально-бытового назначения)</w:t>
      </w:r>
    </w:p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sectPr w:rsidR="0010287D" w:rsidSect="00934E9A">
          <w:headerReference w:type="default" r:id="rId2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993"/>
        <w:gridCol w:w="1303"/>
        <w:gridCol w:w="136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10287D" w:rsidTr="005614E2">
        <w:tc>
          <w:tcPr>
            <w:tcW w:w="510" w:type="dxa"/>
            <w:vMerge w:val="restart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887" w:type="dxa"/>
            <w:vMerge w:val="restart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Начало</w:t>
            </w:r>
          </w:p>
        </w:tc>
        <w:tc>
          <w:tcPr>
            <w:tcW w:w="1303" w:type="dxa"/>
            <w:vMerge w:val="restart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Окончание</w:t>
            </w:r>
          </w:p>
        </w:tc>
        <w:tc>
          <w:tcPr>
            <w:tcW w:w="1360" w:type="dxa"/>
            <w:vMerge w:val="restart"/>
            <w:vAlign w:val="center"/>
          </w:tcPr>
          <w:p w:rsidR="0010287D" w:rsidRDefault="00BD33B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BD33BD" w:rsidRPr="005614E2" w:rsidRDefault="00E172CC" w:rsidP="00BD3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r w:rsidR="00BD33BD">
              <w:rPr>
                <w:sz w:val="24"/>
                <w:szCs w:val="24"/>
              </w:rPr>
              <w:t>. руб.</w:t>
            </w:r>
          </w:p>
        </w:tc>
        <w:tc>
          <w:tcPr>
            <w:tcW w:w="1812" w:type="dxa"/>
            <w:gridSpan w:val="4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________ год</w:t>
            </w:r>
          </w:p>
        </w:tc>
        <w:tc>
          <w:tcPr>
            <w:tcW w:w="1812" w:type="dxa"/>
            <w:gridSpan w:val="4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________ год</w:t>
            </w:r>
          </w:p>
        </w:tc>
        <w:tc>
          <w:tcPr>
            <w:tcW w:w="1812" w:type="dxa"/>
            <w:gridSpan w:val="4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________ год</w:t>
            </w:r>
          </w:p>
        </w:tc>
        <w:tc>
          <w:tcPr>
            <w:tcW w:w="1812" w:type="dxa"/>
            <w:gridSpan w:val="4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________ год</w:t>
            </w:r>
          </w:p>
        </w:tc>
      </w:tr>
      <w:tr w:rsidR="0010287D" w:rsidTr="005614E2">
        <w:tc>
          <w:tcPr>
            <w:tcW w:w="510" w:type="dxa"/>
            <w:vMerge/>
          </w:tcPr>
          <w:p w:rsidR="0010287D" w:rsidRPr="005614E2" w:rsidRDefault="0010287D" w:rsidP="003819E3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10287D" w:rsidRPr="005614E2" w:rsidRDefault="0010287D" w:rsidP="003819E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0287D" w:rsidRPr="005614E2" w:rsidRDefault="0010287D" w:rsidP="003819E3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0287D" w:rsidRPr="005614E2" w:rsidRDefault="0010287D" w:rsidP="003819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10287D" w:rsidRPr="005614E2" w:rsidRDefault="0010287D" w:rsidP="003819E3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IV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IV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IV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</w:t>
            </w:r>
          </w:p>
        </w:tc>
        <w:tc>
          <w:tcPr>
            <w:tcW w:w="453" w:type="dxa"/>
            <w:vAlign w:val="center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III</w:t>
            </w:r>
          </w:p>
        </w:tc>
        <w:tc>
          <w:tcPr>
            <w:tcW w:w="453" w:type="dxa"/>
            <w:vAlign w:val="center"/>
          </w:tcPr>
          <w:p w:rsidR="0010287D" w:rsidRDefault="0010287D" w:rsidP="003819E3">
            <w:pPr>
              <w:pStyle w:val="ConsPlusNormal"/>
              <w:jc w:val="center"/>
            </w:pPr>
            <w:r>
              <w:t>IV</w:t>
            </w: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Получение земельного участка (постановка на кадастровый учет (при необходимости), заключение договора аренды и др.)</w:t>
            </w: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...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Подготовительные работы</w:t>
            </w:r>
          </w:p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(инженерные изыскания, архитектурно-строительное проектирование, экспертиза проектной документации, получение положительного заключения экспертизы проектной документации, получение разрешения на строительство, др.)</w:t>
            </w: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2.1.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...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 xml:space="preserve">Строительные работы (поэтапно в разрезе </w:t>
            </w:r>
            <w:r w:rsidRPr="005614E2">
              <w:rPr>
                <w:sz w:val="24"/>
                <w:szCs w:val="24"/>
              </w:rPr>
              <w:lastRenderedPageBreak/>
              <w:t>объектов, планируемых к строительству)</w:t>
            </w: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...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  <w:tr w:rsidR="0010287D" w:rsidTr="005614E2">
        <w:tc>
          <w:tcPr>
            <w:tcW w:w="510" w:type="dxa"/>
          </w:tcPr>
          <w:p w:rsidR="0010287D" w:rsidRPr="005614E2" w:rsidRDefault="0010287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Ввод объекта (объектов) в эксплуатацию)</w:t>
            </w:r>
          </w:p>
        </w:tc>
        <w:tc>
          <w:tcPr>
            <w:tcW w:w="99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Pr="005614E2" w:rsidRDefault="0010287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10287D" w:rsidRDefault="0010287D" w:rsidP="003819E3">
            <w:pPr>
              <w:pStyle w:val="ConsPlusNormal"/>
            </w:pPr>
          </w:p>
        </w:tc>
      </w:tr>
    </w:tbl>
    <w:p w:rsidR="0010287D" w:rsidRDefault="0010287D" w:rsidP="0010287D">
      <w:pPr>
        <w:pStyle w:val="ConsPlusNormal"/>
        <w:jc w:val="both"/>
      </w:pPr>
    </w:p>
    <w:p w:rsidR="00BD33BD" w:rsidRDefault="00BD33BD" w:rsidP="0010287D">
      <w:pPr>
        <w:pStyle w:val="ConsPlusNonformat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33BD" w:rsidTr="00BD33BD">
        <w:tc>
          <w:tcPr>
            <w:tcW w:w="4672" w:type="dxa"/>
          </w:tcPr>
          <w:p w:rsidR="00BD33BD" w:rsidRDefault="00BD33BD" w:rsidP="00BD33BD">
            <w:pPr>
              <w:pStyle w:val="ConsPlusNormal"/>
              <w:outlineLvl w:val="2"/>
            </w:pPr>
            <w:r>
              <w:t>Правительство Еврейской автономной области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___________     __________________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(подпись)        (расшифровка подписи)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МП</w:t>
            </w:r>
          </w:p>
          <w:p w:rsidR="00BD33BD" w:rsidRDefault="00BD33BD" w:rsidP="000D1F9F">
            <w:r>
              <w:t xml:space="preserve">Почтовый адрес: </w:t>
            </w:r>
            <w:r w:rsidRPr="003819E3">
              <w:t>679016</w:t>
            </w:r>
            <w:r>
              <w:t xml:space="preserve">,  </w:t>
            </w:r>
          </w:p>
          <w:p w:rsidR="00BD33BD" w:rsidRDefault="00BD33BD" w:rsidP="000D1F9F">
            <w:r w:rsidRPr="003819E3">
              <w:t xml:space="preserve">г. Биробиджан, </w:t>
            </w:r>
          </w:p>
          <w:p w:rsidR="00BD33BD" w:rsidRDefault="00BD33BD" w:rsidP="000D1F9F">
            <w:r w:rsidRPr="003819E3">
              <w:t xml:space="preserve">пр.60-летия СССР, 18 </w:t>
            </w:r>
          </w:p>
        </w:tc>
        <w:tc>
          <w:tcPr>
            <w:tcW w:w="4673" w:type="dxa"/>
          </w:tcPr>
          <w:p w:rsidR="00BD33BD" w:rsidRDefault="00BD33BD" w:rsidP="00BD33BD">
            <w:pPr>
              <w:pStyle w:val="ConsPlusNormal"/>
              <w:outlineLvl w:val="2"/>
            </w:pPr>
            <w:r>
              <w:t>Субъект инвестиционной деятельности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___________     __________________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(подпись)        (расшифровка подписи)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МП (при наличии)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Адрес, реквизиты Субъекта инвестиционной деятельности</w:t>
            </w:r>
          </w:p>
        </w:tc>
      </w:tr>
    </w:tbl>
    <w:p w:rsidR="00BD33BD" w:rsidRDefault="00BD33BD" w:rsidP="0010287D">
      <w:pPr>
        <w:pStyle w:val="ConsPlusNonformat"/>
        <w:jc w:val="both"/>
      </w:pPr>
    </w:p>
    <w:p w:rsidR="00BD33BD" w:rsidRDefault="00BD33BD" w:rsidP="0010287D">
      <w:pPr>
        <w:pStyle w:val="ConsPlusNonformat"/>
        <w:jc w:val="both"/>
      </w:pPr>
    </w:p>
    <w:p w:rsidR="00BD33BD" w:rsidRDefault="00BD33BD" w:rsidP="0010287D">
      <w:pPr>
        <w:pStyle w:val="ConsPlusNonformat"/>
        <w:jc w:val="both"/>
      </w:pPr>
    </w:p>
    <w:p w:rsidR="0010287D" w:rsidRDefault="0010287D" w:rsidP="0010287D">
      <w:pPr>
        <w:sectPr w:rsidR="001028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pStyle w:val="ConsPlusNormal"/>
        <w:jc w:val="right"/>
        <w:outlineLvl w:val="2"/>
      </w:pPr>
      <w:r>
        <w:t xml:space="preserve">Приложение </w:t>
      </w:r>
      <w:r w:rsidR="00BD33BD">
        <w:t>№</w:t>
      </w:r>
      <w:r>
        <w:t xml:space="preserve"> 2</w:t>
      </w:r>
    </w:p>
    <w:p w:rsidR="0010287D" w:rsidRDefault="0010287D" w:rsidP="0010287D">
      <w:pPr>
        <w:pStyle w:val="ConsPlusNormal"/>
        <w:jc w:val="right"/>
      </w:pPr>
      <w:r>
        <w:t xml:space="preserve">к Инвестиционному соглашению </w:t>
      </w:r>
      <w:r w:rsidR="00BD33BD">
        <w:t>№</w:t>
      </w:r>
      <w:r>
        <w:t xml:space="preserve"> ____</w:t>
      </w:r>
    </w:p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pStyle w:val="ConsPlusNormal"/>
      </w:pPr>
      <w:r>
        <w:t>Форма</w:t>
      </w:r>
    </w:p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pStyle w:val="ConsPlusNormal"/>
        <w:jc w:val="center"/>
      </w:pPr>
      <w:bookmarkStart w:id="17" w:name="P2133"/>
      <w:bookmarkEnd w:id="17"/>
      <w:r>
        <w:t>Отчет о выполнении плана-графика</w:t>
      </w:r>
    </w:p>
    <w:p w:rsidR="0010287D" w:rsidRDefault="0010287D" w:rsidP="0010287D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1417"/>
        <w:gridCol w:w="1446"/>
        <w:gridCol w:w="1617"/>
        <w:gridCol w:w="1757"/>
      </w:tblGrid>
      <w:tr w:rsidR="00BD33BD" w:rsidRPr="00BD33BD" w:rsidTr="00BD33BD">
        <w:tc>
          <w:tcPr>
            <w:tcW w:w="567" w:type="dxa"/>
            <w:vMerge w:val="restart"/>
          </w:tcPr>
          <w:p w:rsidR="00BD33BD" w:rsidRPr="00BD33BD" w:rsidRDefault="00BD33B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33BD">
              <w:rPr>
                <w:sz w:val="24"/>
                <w:szCs w:val="24"/>
              </w:rPr>
              <w:t>N п/п</w:t>
            </w:r>
          </w:p>
        </w:tc>
        <w:tc>
          <w:tcPr>
            <w:tcW w:w="2547" w:type="dxa"/>
            <w:vMerge w:val="restart"/>
          </w:tcPr>
          <w:p w:rsidR="00BD33BD" w:rsidRPr="00BD33BD" w:rsidRDefault="00BD33B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33BD">
              <w:rPr>
                <w:sz w:val="24"/>
                <w:szCs w:val="24"/>
              </w:rPr>
              <w:t>Наименование мероприятия в соответствии с планом-графиком</w:t>
            </w:r>
          </w:p>
        </w:tc>
        <w:tc>
          <w:tcPr>
            <w:tcW w:w="2863" w:type="dxa"/>
            <w:gridSpan w:val="2"/>
          </w:tcPr>
          <w:p w:rsidR="00BD33BD" w:rsidRPr="00BD33BD" w:rsidRDefault="00BD33B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33BD">
              <w:rPr>
                <w:sz w:val="24"/>
                <w:szCs w:val="24"/>
              </w:rPr>
              <w:t>Сроки, установленные планом-графиком</w:t>
            </w:r>
          </w:p>
        </w:tc>
        <w:tc>
          <w:tcPr>
            <w:tcW w:w="1617" w:type="dxa"/>
            <w:vMerge w:val="restart"/>
          </w:tcPr>
          <w:p w:rsidR="00BD33BD" w:rsidRPr="00BD33BD" w:rsidRDefault="00BD33B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33BD">
              <w:rPr>
                <w:sz w:val="24"/>
                <w:szCs w:val="24"/>
              </w:rPr>
              <w:t>Фактическое исполнение</w:t>
            </w:r>
          </w:p>
        </w:tc>
        <w:tc>
          <w:tcPr>
            <w:tcW w:w="1757" w:type="dxa"/>
            <w:vMerge w:val="restart"/>
          </w:tcPr>
          <w:p w:rsidR="00BD33BD" w:rsidRPr="00BD33BD" w:rsidRDefault="00BD33B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использование средств</w:t>
            </w:r>
            <w:r w:rsidR="00E172CC">
              <w:rPr>
                <w:sz w:val="24"/>
                <w:szCs w:val="24"/>
              </w:rPr>
              <w:t>, тыс. рублей</w:t>
            </w:r>
          </w:p>
        </w:tc>
      </w:tr>
      <w:tr w:rsidR="00BD33BD" w:rsidRPr="00BD33BD" w:rsidTr="00BD33BD">
        <w:tc>
          <w:tcPr>
            <w:tcW w:w="567" w:type="dxa"/>
            <w:vMerge/>
          </w:tcPr>
          <w:p w:rsidR="00BD33BD" w:rsidRPr="00BD33BD" w:rsidRDefault="00BD33BD" w:rsidP="003819E3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BD33BD" w:rsidRPr="00BD33BD" w:rsidRDefault="00BD33BD" w:rsidP="003819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33BD" w:rsidRPr="00BD33BD" w:rsidRDefault="00BD33B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33BD">
              <w:rPr>
                <w:sz w:val="24"/>
                <w:szCs w:val="24"/>
              </w:rPr>
              <w:t>Начало</w:t>
            </w:r>
          </w:p>
        </w:tc>
        <w:tc>
          <w:tcPr>
            <w:tcW w:w="1446" w:type="dxa"/>
          </w:tcPr>
          <w:p w:rsidR="00BD33BD" w:rsidRPr="00BD33BD" w:rsidRDefault="00BD33BD" w:rsidP="00381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BD33BD">
              <w:rPr>
                <w:sz w:val="24"/>
                <w:szCs w:val="24"/>
              </w:rPr>
              <w:t>Окончание</w:t>
            </w:r>
          </w:p>
        </w:tc>
        <w:tc>
          <w:tcPr>
            <w:tcW w:w="1617" w:type="dxa"/>
            <w:vMerge/>
          </w:tcPr>
          <w:p w:rsidR="00BD33BD" w:rsidRPr="00BD33BD" w:rsidRDefault="00BD33BD" w:rsidP="003819E3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BD33BD" w:rsidRPr="00BD33BD" w:rsidRDefault="00BD33BD" w:rsidP="003819E3">
            <w:pPr>
              <w:rPr>
                <w:sz w:val="24"/>
                <w:szCs w:val="24"/>
              </w:rPr>
            </w:pPr>
          </w:p>
        </w:tc>
      </w:tr>
      <w:tr w:rsidR="00BD33BD" w:rsidRPr="00BD33BD" w:rsidTr="00BD33BD">
        <w:tc>
          <w:tcPr>
            <w:tcW w:w="567" w:type="dxa"/>
          </w:tcPr>
          <w:p w:rsidR="00BD33BD" w:rsidRPr="00BD33BD" w:rsidRDefault="00BD33B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BD33BD" w:rsidRPr="00BD33BD" w:rsidRDefault="00BD33B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33BD" w:rsidRPr="00BD33BD" w:rsidRDefault="00BD33B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D33BD" w:rsidRPr="00BD33BD" w:rsidRDefault="00BD33B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BD33BD" w:rsidRPr="00BD33BD" w:rsidRDefault="00BD33BD" w:rsidP="003819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BD33BD" w:rsidRPr="00BD33BD" w:rsidRDefault="00BD33BD" w:rsidP="003819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33BD" w:rsidTr="00BD33BD">
        <w:tc>
          <w:tcPr>
            <w:tcW w:w="56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254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41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446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61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757" w:type="dxa"/>
          </w:tcPr>
          <w:p w:rsidR="00BD33BD" w:rsidRDefault="00BD33BD" w:rsidP="003819E3">
            <w:pPr>
              <w:pStyle w:val="ConsPlusNormal"/>
            </w:pPr>
          </w:p>
        </w:tc>
      </w:tr>
      <w:tr w:rsidR="00BD33BD" w:rsidTr="00BD33BD">
        <w:tc>
          <w:tcPr>
            <w:tcW w:w="56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254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41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446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61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757" w:type="dxa"/>
          </w:tcPr>
          <w:p w:rsidR="00BD33BD" w:rsidRDefault="00BD33BD" w:rsidP="003819E3">
            <w:pPr>
              <w:pStyle w:val="ConsPlusNormal"/>
            </w:pPr>
          </w:p>
        </w:tc>
      </w:tr>
      <w:tr w:rsidR="00BD33BD" w:rsidTr="00BD33BD">
        <w:tc>
          <w:tcPr>
            <w:tcW w:w="56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254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41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446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61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757" w:type="dxa"/>
          </w:tcPr>
          <w:p w:rsidR="00BD33BD" w:rsidRDefault="00BD33BD" w:rsidP="003819E3">
            <w:pPr>
              <w:pStyle w:val="ConsPlusNormal"/>
            </w:pPr>
          </w:p>
        </w:tc>
      </w:tr>
      <w:tr w:rsidR="00BD33BD" w:rsidTr="00BD33BD">
        <w:tc>
          <w:tcPr>
            <w:tcW w:w="56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254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41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446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617" w:type="dxa"/>
          </w:tcPr>
          <w:p w:rsidR="00BD33BD" w:rsidRDefault="00BD33BD" w:rsidP="003819E3">
            <w:pPr>
              <w:pStyle w:val="ConsPlusNormal"/>
            </w:pPr>
          </w:p>
        </w:tc>
        <w:tc>
          <w:tcPr>
            <w:tcW w:w="1757" w:type="dxa"/>
          </w:tcPr>
          <w:p w:rsidR="00BD33BD" w:rsidRDefault="00BD33BD" w:rsidP="003819E3">
            <w:pPr>
              <w:pStyle w:val="ConsPlusNormal"/>
            </w:pPr>
          </w:p>
        </w:tc>
      </w:tr>
    </w:tbl>
    <w:p w:rsidR="0010287D" w:rsidRDefault="0010287D" w:rsidP="0010287D">
      <w:pPr>
        <w:pStyle w:val="ConsPlusNormal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33BD" w:rsidTr="00BD33BD">
        <w:tc>
          <w:tcPr>
            <w:tcW w:w="4672" w:type="dxa"/>
          </w:tcPr>
          <w:p w:rsidR="00BD33BD" w:rsidRDefault="00BD33BD" w:rsidP="00BD33BD">
            <w:pPr>
              <w:pStyle w:val="ConsPlusNormal"/>
              <w:outlineLvl w:val="2"/>
            </w:pPr>
            <w:r>
              <w:t>Правительство Еврейской автономной области</w:t>
            </w:r>
          </w:p>
          <w:p w:rsidR="00BD33BD" w:rsidRDefault="00BD33BD" w:rsidP="00BD33BD">
            <w:pPr>
              <w:pStyle w:val="ConsPlusNormal"/>
              <w:outlineLvl w:val="2"/>
            </w:pPr>
            <w:r>
              <w:t>___________     __________________</w:t>
            </w:r>
          </w:p>
          <w:p w:rsidR="00BD33BD" w:rsidRDefault="00BD33BD" w:rsidP="00BD33BD">
            <w:pPr>
              <w:pStyle w:val="ConsPlusNormal"/>
              <w:outlineLvl w:val="2"/>
            </w:pPr>
            <w:r>
              <w:t>(подпись)        (расшифровка подписи)</w:t>
            </w:r>
          </w:p>
          <w:p w:rsidR="00BD33BD" w:rsidRDefault="00BD33BD" w:rsidP="00BD33BD">
            <w:pPr>
              <w:pStyle w:val="ConsPlusNormal"/>
              <w:outlineLvl w:val="2"/>
            </w:pPr>
          </w:p>
          <w:p w:rsidR="00BD33BD" w:rsidRDefault="00BD33BD" w:rsidP="00BD33BD">
            <w:pPr>
              <w:pStyle w:val="ConsPlusNormal"/>
              <w:outlineLvl w:val="2"/>
            </w:pPr>
            <w:r>
              <w:t>МП</w:t>
            </w:r>
          </w:p>
          <w:p w:rsidR="00BD33BD" w:rsidRDefault="00BD33BD" w:rsidP="00BD33BD">
            <w:r>
              <w:t xml:space="preserve">Почтовый адрес: </w:t>
            </w:r>
            <w:r w:rsidRPr="003819E3">
              <w:t>679016</w:t>
            </w:r>
            <w:r>
              <w:t xml:space="preserve">,  </w:t>
            </w:r>
          </w:p>
          <w:p w:rsidR="00BD33BD" w:rsidRDefault="00BD33BD" w:rsidP="00BD33BD">
            <w:r w:rsidRPr="003819E3">
              <w:t xml:space="preserve">г. Биробиджан, </w:t>
            </w:r>
          </w:p>
          <w:p w:rsidR="00BD33BD" w:rsidRDefault="00BD33BD" w:rsidP="00BD33BD">
            <w:r w:rsidRPr="003819E3">
              <w:t xml:space="preserve">пр.60-летия СССР, 18 </w:t>
            </w:r>
          </w:p>
        </w:tc>
        <w:tc>
          <w:tcPr>
            <w:tcW w:w="4673" w:type="dxa"/>
          </w:tcPr>
          <w:p w:rsidR="00BD33BD" w:rsidRDefault="00BD33BD" w:rsidP="00BD33BD">
            <w:pPr>
              <w:pStyle w:val="ConsPlusNormal"/>
              <w:outlineLvl w:val="2"/>
            </w:pPr>
            <w:r>
              <w:t>Субъект инвестиционной деятельности</w:t>
            </w:r>
          </w:p>
          <w:p w:rsidR="00BD33BD" w:rsidRDefault="00BD33BD" w:rsidP="00BD33BD">
            <w:pPr>
              <w:pStyle w:val="ConsPlusNormal"/>
              <w:outlineLvl w:val="2"/>
            </w:pPr>
            <w:r>
              <w:t>___________     __________________</w:t>
            </w:r>
          </w:p>
          <w:p w:rsidR="00BD33BD" w:rsidRDefault="00BD33BD" w:rsidP="00BD33BD">
            <w:pPr>
              <w:pStyle w:val="ConsPlusNormal"/>
              <w:outlineLvl w:val="2"/>
            </w:pPr>
            <w:r>
              <w:t>(подпись)        (расшифровка подписи)</w:t>
            </w:r>
          </w:p>
          <w:p w:rsidR="00BD33BD" w:rsidRDefault="00BD33BD" w:rsidP="00BD33BD">
            <w:pPr>
              <w:pStyle w:val="ConsPlusNormal"/>
              <w:outlineLvl w:val="2"/>
            </w:pPr>
          </w:p>
          <w:p w:rsidR="00BD33BD" w:rsidRDefault="00BD33BD" w:rsidP="00BD33BD">
            <w:pPr>
              <w:pStyle w:val="ConsPlusNormal"/>
              <w:outlineLvl w:val="2"/>
            </w:pPr>
            <w:r>
              <w:t>МП (при наличии)</w:t>
            </w:r>
          </w:p>
          <w:p w:rsidR="00BD33BD" w:rsidRDefault="00BD33BD" w:rsidP="00BD33BD">
            <w:pPr>
              <w:pStyle w:val="ConsPlusNormal"/>
              <w:outlineLvl w:val="2"/>
            </w:pPr>
            <w:r>
              <w:t>Адрес, реквизиты Субъекта инвестиционной деятельности</w:t>
            </w:r>
          </w:p>
        </w:tc>
      </w:tr>
    </w:tbl>
    <w:p w:rsidR="0010287D" w:rsidRDefault="0010287D" w:rsidP="0010287D">
      <w:pPr>
        <w:pStyle w:val="ConsPlusNormal"/>
        <w:jc w:val="both"/>
      </w:pPr>
    </w:p>
    <w:p w:rsidR="0010287D" w:rsidRDefault="0010287D" w:rsidP="0010287D">
      <w:pPr>
        <w:pStyle w:val="ConsPlusNormal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10287D" w:rsidRDefault="0010287D" w:rsidP="009D7F3F">
      <w:pPr>
        <w:pStyle w:val="ConsPlusNormal"/>
        <w:ind w:firstLine="709"/>
        <w:jc w:val="both"/>
      </w:pPr>
    </w:p>
    <w:p w:rsidR="000D1C3F" w:rsidRPr="00615F5B" w:rsidRDefault="000D1C3F" w:rsidP="000D1C3F">
      <w:pPr>
        <w:pStyle w:val="ConsPlusTitle"/>
        <w:ind w:left="737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5F5B">
        <w:lastRenderedPageBreak/>
        <w:t>«</w:t>
      </w:r>
      <w:r w:rsidRPr="00615F5B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к порядку принятия решения</w:t>
      </w:r>
    </w:p>
    <w:p w:rsidR="000D1C3F" w:rsidRPr="00615F5B" w:rsidRDefault="000D1C3F" w:rsidP="000D1C3F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 xml:space="preserve"> о соответствии </w:t>
      </w:r>
      <w:proofErr w:type="gramStart"/>
      <w:r w:rsidRPr="00615F5B">
        <w:rPr>
          <w:rFonts w:eastAsiaTheme="minorHAnsi"/>
          <w:lang w:eastAsia="en-US"/>
        </w:rPr>
        <w:t>масштабного</w:t>
      </w:r>
      <w:proofErr w:type="gramEnd"/>
    </w:p>
    <w:p w:rsidR="000D1C3F" w:rsidRPr="00615F5B" w:rsidRDefault="000D1C3F" w:rsidP="000D1C3F">
      <w:pPr>
        <w:autoSpaceDE w:val="0"/>
        <w:autoSpaceDN w:val="0"/>
        <w:adjustRightInd w:val="0"/>
        <w:ind w:left="4248" w:firstLine="708"/>
        <w:jc w:val="center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 xml:space="preserve">   инвестиционного проекта, объекта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социально-культурного или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коммунально-бытового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 xml:space="preserve">назначения критериям, 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установленным законом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rPr>
          <w:rFonts w:eastAsiaTheme="minorHAnsi"/>
          <w:lang w:eastAsia="en-US"/>
        </w:rPr>
        <w:t>Еврейской автономной области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rPr>
          <w:rFonts w:eastAsiaTheme="minorHAnsi"/>
          <w:lang w:eastAsia="en-US"/>
        </w:rPr>
        <w:t xml:space="preserve"> от 01.07.2015 № 743-ОЗ «</w:t>
      </w:r>
      <w:r w:rsidRPr="00615F5B">
        <w:t xml:space="preserve">О реализации 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отдельных положений </w:t>
      </w:r>
      <w:proofErr w:type="gramStart"/>
      <w:r w:rsidRPr="00615F5B">
        <w:t>земельного</w:t>
      </w:r>
      <w:proofErr w:type="gramEnd"/>
      <w:r w:rsidRPr="00615F5B">
        <w:t xml:space="preserve"> 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                                      законодательства при предоставлении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 земельных участков, находящихся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 в государственной собственности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 Еврейской автономной области, 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муниципальной собственности 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и государственная собственность 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>на которые не разграничена,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 в аренду без проведения торгов 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для размещения объектов 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 xml:space="preserve">социально-культурного и коммунально-бытового </w:t>
      </w:r>
    </w:p>
    <w:p w:rsidR="000D1C3F" w:rsidRPr="00615F5B" w:rsidRDefault="000D1C3F" w:rsidP="000D1C3F">
      <w:pPr>
        <w:autoSpaceDE w:val="0"/>
        <w:autoSpaceDN w:val="0"/>
        <w:adjustRightInd w:val="0"/>
        <w:jc w:val="right"/>
      </w:pPr>
      <w:r w:rsidRPr="00615F5B">
        <w:t>назначения, а также для реализации</w:t>
      </w:r>
    </w:p>
    <w:p w:rsidR="000D1C3F" w:rsidRDefault="000D1C3F" w:rsidP="000D1C3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15F5B">
        <w:t xml:space="preserve"> масштабных инвестиционных проектов»</w:t>
      </w:r>
    </w:p>
    <w:p w:rsidR="00BD33BD" w:rsidRDefault="00BD33BD" w:rsidP="00BD33BD">
      <w:pPr>
        <w:pStyle w:val="ConsPlusNormal"/>
        <w:ind w:firstLine="709"/>
        <w:jc w:val="both"/>
      </w:pPr>
    </w:p>
    <w:p w:rsidR="000D1C3F" w:rsidRDefault="000D1C3F" w:rsidP="00BD33BD">
      <w:pPr>
        <w:pStyle w:val="ConsPlusNormal"/>
        <w:ind w:firstLine="709"/>
        <w:jc w:val="both"/>
      </w:pPr>
    </w:p>
    <w:p w:rsidR="000E2049" w:rsidRPr="000E2049" w:rsidRDefault="000E2049" w:rsidP="000D1C3F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04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Примерная форма</w:t>
      </w:r>
    </w:p>
    <w:p w:rsidR="000E2049" w:rsidRPr="000E2049" w:rsidRDefault="000E2049" w:rsidP="000D1C3F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049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масштабных инвестиционных</w:t>
      </w:r>
    </w:p>
    <w:p w:rsidR="000E2049" w:rsidRPr="000E2049" w:rsidRDefault="000E2049" w:rsidP="000D1C3F">
      <w:pPr>
        <w:pStyle w:val="ConsPlusNonformat"/>
        <w:jc w:val="center"/>
        <w:rPr>
          <w:sz w:val="24"/>
          <w:szCs w:val="24"/>
        </w:rPr>
      </w:pPr>
      <w:r w:rsidRPr="000E204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проектов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ИНВЕСТИЦИОННОЕ СОГЛАШЕНИЕ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Биробиджан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"__"_______20__ г.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Правительство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Еврейской автономной области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лице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</w:t>
      </w:r>
    </w:p>
    <w:p w:rsidR="00BD33BD" w:rsidRPr="0010287D" w:rsidRDefault="00BD33BD" w:rsidP="00BD33BD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1A3B">
        <w:rPr>
          <w:rFonts w:ascii="Times New Roman" w:eastAsiaTheme="minorHAnsi" w:hAnsi="Times New Roman" w:cs="Times New Roman"/>
          <w:sz w:val="24"/>
          <w:szCs w:val="24"/>
          <w:lang w:eastAsia="en-US"/>
        </w:rPr>
        <w:t>(должность, фамилия, имя, отчество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D33BD" w:rsidRPr="00CA1A3B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CA1A3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должностного лица органа исполнительной власти Еврейской автономной области)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действующего   на   основании   </w:t>
      </w:r>
      <w:hyperlink w:anchor="P26" w:history="1">
        <w:r w:rsidRPr="0010287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 2</w:t>
        </w:r>
      </w:hyperlink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постановления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 февраля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29-пп «О</w:t>
      </w:r>
      <w:r w:rsidRP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утверждении порядка 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</w:t>
      </w:r>
      <w:hyperlink r:id="rId22" w:history="1">
        <w:r w:rsidRPr="005537A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 от 01.07.2015 № 743-ОЗ «О реализации отдельных положений земельного законодательства при предоставлении земельных </w:t>
      </w:r>
      <w:r w:rsidRPr="005537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участков, находящихся в государственной собственности Еврейской автономной области, муниципальной собственности и государственная собственность на которые не разграничена, в аренду без проведения торгов для размещения объектов социально-культурного и коммунально-бытового назначения, а также для реализации  масштабных инвестиционных проектов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именуемое  в  дальнейшем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Правительство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области»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  с  одной стороны,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и 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D33BD" w:rsidRPr="005537A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(наименование юридического лица)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в лице 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(должность, фамилия, имя, отчество лица,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</w:t>
      </w:r>
    </w:p>
    <w:p w:rsidR="00BD33BD" w:rsidRPr="005537A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имеющего право действовать без доверенности от имени юридического лица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соответствии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D33BD" w:rsidRPr="005537A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с учредительными документами юридического лица, либо иного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уполномоченного лица)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действующего на основании 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D33BD" w:rsidRPr="005537A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(документ, удостоверяющий полномочия лица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D33BD" w:rsidRPr="005537AD" w:rsidRDefault="00BD33BD" w:rsidP="00BD33BD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7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осуществление действий от имени юридического лица)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именуемое  в  дальнейшем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C470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  инвестиционной  деятельности»,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другой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стороны,    именуемые   в   дальнейшем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   заключили   настоящее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инвестиционное  соглашение  о строительстве объекта социально-культурного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 коммунально-бытового  назначения  на  территории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Еврейской автономной области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>
        <w:t>–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Соглашение) о нижеследующем:</w:t>
      </w:r>
      <w:proofErr w:type="gramEnd"/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Предмет Соглашения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1.1.   Предметом   настоящего   Соглашения   являются  отношения  </w:t>
      </w:r>
      <w:proofErr w:type="gramStart"/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</w:t>
      </w:r>
      <w:proofErr w:type="gramEnd"/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Сторонами,  возникающие  в  связи  с  признанием  инвестиционного  проекта,</w:t>
      </w:r>
    </w:p>
    <w:p w:rsidR="00BD33BD" w:rsidRPr="000E2049" w:rsidRDefault="000E2049" w:rsidP="000E204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04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возникающие  в  связи  с признанием масштабного инвестиционного проекта</w:t>
      </w:r>
      <w:r>
        <w:t xml:space="preserve"> 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D33BD" w:rsidRPr="003C4701" w:rsidRDefault="00BD33BD" w:rsidP="000E2049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(наименование </w:t>
      </w:r>
      <w:r w:rsidR="000E2049" w:rsidRPr="000E204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масштабного инвестиционного</w:t>
      </w:r>
      <w:r w:rsidR="000E2049" w:rsidRP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проекта)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 </w:t>
      </w:r>
      <w:r w:rsidRPr="000E204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2049" w:rsidRPr="000E204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масштабный инвестиционный</w:t>
      </w:r>
      <w:r w:rsidR="000E2049" w:rsidRP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2049" w:rsidRPr="000E204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ED3C7A">
        <w:t xml:space="preserve"> </w:t>
      </w:r>
      <w:r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соответствующим критериям, установленным </w:t>
      </w:r>
      <w:hyperlink r:id="rId23" w:history="1">
        <w:r w:rsidRPr="00ED3C7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 от 01.07.2015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>№ 743-ОЗ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1.2.  </w:t>
      </w:r>
      <w:r w:rsidR="000E204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0E2049" w:rsidRPr="000E2049">
        <w:rPr>
          <w:rFonts w:ascii="Times New Roman" w:eastAsiaTheme="minorHAnsi" w:hAnsi="Times New Roman" w:cs="Times New Roman"/>
          <w:sz w:val="28"/>
          <w:szCs w:val="28"/>
          <w:lang w:eastAsia="en-US"/>
        </w:rPr>
        <w:t>асштабный инвестиционный</w:t>
      </w:r>
      <w:r w:rsidR="000E2049" w:rsidRP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роект  признается  </w:t>
      </w:r>
      <w:r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соответствующим критериям, установленным </w:t>
      </w:r>
      <w:hyperlink r:id="rId24" w:history="1">
        <w:r w:rsidRPr="00ED3C7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 от 01.07.2015 № 743-ОЗ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  земельных  участков  в  аренду 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без  проведения  торгов 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 со  </w:t>
      </w:r>
      <w:hyperlink r:id="rId25" w:history="1">
        <w:r w:rsidRPr="0010287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 39.6</w:t>
        </w:r>
      </w:hyperlink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Земельного кодекса Российской Федерации,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законом Еврейской автономной области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ED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01.07.2015 № 743-ОЗ «О реализации отдельных положений земельного законодательства при предоставлении земельных участков, находящихся в государственной собственности Еврейской автономной области, муниципальной собственности и государственная собственность на которые не разграничена, в аренду без проведения торгов для размещения объектов социально-культурного и коммунально-бытового назначения, а также для реализации  масштабных инвестиционных проектов». 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1.3.   Мероприятия   и  работы,  которые  должны  быть  осуществлены 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выполнены, объекты, строительство которых должно быть осуществлено в рамках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 </w:t>
      </w:r>
      <w:r w:rsidR="00E172CC" w:rsidRP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масштабного инвестиционного проекта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и  сроки  их  осуществления  указаны  в </w:t>
      </w:r>
      <w:hyperlink w:anchor="P1873" w:history="1">
        <w:r w:rsidRPr="0010287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плане-графике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 </w:t>
      </w:r>
      <w:r w:rsidR="00E172CC" w:rsidRP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масштабного инвестиционного проекта</w:t>
      </w:r>
      <w:r w:rsidR="00E172CC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1 к настоящему Соглашению), являющемся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неотъемлемой частью настоящего Соглашения (далее </w:t>
      </w:r>
      <w:r>
        <w:t>–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план-график).</w:t>
      </w:r>
    </w:p>
    <w:p w:rsidR="00BD33B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33B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Общая характеристика проекта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2.1.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</w:t>
      </w:r>
      <w:r w:rsidR="00E172CC" w:rsidRP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масштабного инвестиционного </w:t>
      </w:r>
      <w:r w:rsid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роекта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2.2. Стоимость </w:t>
      </w:r>
      <w:r w:rsidR="00E172CC" w:rsidRP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масштабного инвестиционного проекта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(без учета НДС) 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934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 </w:t>
      </w:r>
      <w:r w:rsid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строительства</w:t>
      </w:r>
      <w:r w:rsidR="00E172CC" w:rsidRPr="00934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_________________________________.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 Основные параметры </w:t>
      </w:r>
      <w:r w:rsidR="00E172CC" w:rsidRP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масштабного инвестиционного проекта</w:t>
      </w:r>
      <w:r w:rsidR="00E172CC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результатов его реализации: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2.4.1.  Реализация    </w:t>
      </w:r>
      <w:r w:rsidR="00E172CC" w:rsidRP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масштабного инвестиционного проекта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осуществляется   в   соответствии   с</w:t>
      </w:r>
      <w:r w:rsidR="00E17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планом-графиком.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2.4.2.  Объем  капитальных  вложений  в  </w:t>
      </w:r>
      <w:r w:rsidR="00CF1109" w:rsidRPr="000E204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масштабн</w:t>
      </w:r>
      <w:r w:rsidR="00CF1109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r w:rsidR="00CF1109" w:rsidRPr="000E20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инвестиционн</w:t>
      </w:r>
      <w:r w:rsidR="00CF1109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r w:rsidR="00CF1109" w:rsidRPr="003C47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не  менее  _____</w:t>
      </w:r>
      <w:r w:rsidRPr="0091716E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CF1109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(тыс.</w:t>
      </w:r>
      <w:r w:rsidR="00CF1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рублей).</w:t>
      </w:r>
    </w:p>
    <w:p w:rsidR="00574791" w:rsidRPr="00574791" w:rsidRDefault="00BD33BD" w:rsidP="00574791">
      <w:pPr>
        <w:pStyle w:val="ConsPlusNonformat"/>
        <w:spacing w:before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74791"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2.4.3. Объем производства </w:t>
      </w:r>
      <w:r w:rsid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574791"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</w:t>
      </w:r>
    </w:p>
    <w:p w:rsidR="00574791" w:rsidRPr="00574791" w:rsidRDefault="00574791" w:rsidP="0057479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</w:t>
      </w:r>
      <w:r w:rsidRPr="00574791">
        <w:rPr>
          <w:rFonts w:ascii="Times New Roman" w:eastAsiaTheme="minorHAnsi" w:hAnsi="Times New Roman" w:cs="Times New Roman"/>
          <w:sz w:val="24"/>
          <w:szCs w:val="24"/>
          <w:lang w:eastAsia="en-US"/>
        </w:rPr>
        <w:t>(вид производимого товара)</w:t>
      </w:r>
    </w:p>
    <w:p w:rsidR="00574791" w:rsidRPr="00574791" w:rsidRDefault="00574791" w:rsidP="00574791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в  1-й  год  реализации  масштабного инвестиционного проекта в размере ____</w:t>
      </w:r>
    </w:p>
    <w:p w:rsidR="00574791" w:rsidRPr="00574791" w:rsidRDefault="00574791" w:rsidP="00574791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</w:t>
      </w:r>
      <w:proofErr w:type="spellEnd"/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.  ед.  производства,  во 2-й год реализации масштабного инвестиционного</w:t>
      </w:r>
    </w:p>
    <w:p w:rsidR="00574791" w:rsidRPr="00574791" w:rsidRDefault="00574791" w:rsidP="00574791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  </w:t>
      </w:r>
      <w:proofErr w:type="spellStart"/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</w:t>
      </w:r>
      <w:proofErr w:type="spellEnd"/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.  ед.  производства, в 3-й год реализации масштабного</w:t>
      </w:r>
    </w:p>
    <w:p w:rsidR="00574791" w:rsidRPr="00574791" w:rsidRDefault="00574791" w:rsidP="00574791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инвестиционного  проекта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 </w:t>
      </w:r>
      <w:proofErr w:type="spellStart"/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</w:t>
      </w:r>
      <w:proofErr w:type="spellEnd"/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. ед. производства, в n-й год реализации</w:t>
      </w:r>
    </w:p>
    <w:p w:rsidR="00574791" w:rsidRPr="00574791" w:rsidRDefault="00574791" w:rsidP="00574791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масштабного инвестиционного проекта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 </w:t>
      </w:r>
      <w:proofErr w:type="spellStart"/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</w:t>
      </w:r>
      <w:proofErr w:type="spellEnd"/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t>. ед. производства.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2.4.4.  Количество  создаваемых рабочих мест не менее ________</w:t>
      </w:r>
      <w:r w:rsidRPr="0091716E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2.4.5.  Характеристики  объекта</w:t>
      </w:r>
      <w:r w:rsidR="00615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(объектов)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,  планируемого  к  строительству</w:t>
      </w:r>
      <w:r w:rsidR="00615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ходе</w:t>
      </w:r>
      <w:r w:rsidR="00615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проекта:_________________________________________</w:t>
      </w:r>
      <w:r w:rsidR="00615CE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</w:t>
      </w:r>
    </w:p>
    <w:p w:rsidR="00BD33BD" w:rsidRPr="00615CE2" w:rsidRDefault="00BD33BD" w:rsidP="00615CE2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5CE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615CE2" w:rsidRPr="00615CE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целевое назначение объекта (объектов)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2.5.  Характеристики  земельных  участков,  необходимых  для реализации</w:t>
      </w:r>
    </w:p>
    <w:p w:rsidR="00BD33BD" w:rsidRPr="0010287D" w:rsidRDefault="00615CE2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7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масштабного инвестиционного проекта</w:t>
      </w:r>
      <w:r w:rsidR="00BD33BD"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2.5.1. Место </w:t>
      </w:r>
      <w:r w:rsidR="00615CE2" w:rsidRPr="00615CE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масштабного инвестиционного проекта</w:t>
      </w:r>
      <w:r w:rsidR="00615CE2"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D33BD" w:rsidRPr="0091716E" w:rsidRDefault="00615CE2" w:rsidP="00BD33BD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1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BD33BD" w:rsidRPr="009171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(муниципальное   образование   </w:t>
      </w:r>
      <w:r w:rsidR="00BD33B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</w:t>
      </w:r>
      <w:r w:rsidR="00BD33BD" w:rsidRPr="0091716E">
        <w:rPr>
          <w:rFonts w:ascii="Times New Roman" w:eastAsiaTheme="minorHAnsi" w:hAnsi="Times New Roman" w:cs="Times New Roman"/>
          <w:sz w:val="24"/>
          <w:szCs w:val="24"/>
          <w:lang w:eastAsia="en-US"/>
        </w:rPr>
        <w:t>,  на  территории  которого  планируется</w:t>
      </w:r>
      <w:proofErr w:type="gramEnd"/>
    </w:p>
    <w:p w:rsidR="00BD33BD" w:rsidRPr="0091716E" w:rsidRDefault="00615CE2" w:rsidP="00BD33BD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5CE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масштабного инвестиционного проекта</w:t>
      </w:r>
      <w:r w:rsidR="00BD33BD" w:rsidRPr="0091716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2.5.2. Площадь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__________________________________.</w:t>
      </w:r>
    </w:p>
    <w:p w:rsidR="00BD33BD" w:rsidRPr="0010287D" w:rsidRDefault="00BD33BD" w:rsidP="00BD33B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2.5.3.  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использования  (вид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еятельности)______________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>___.</w:t>
      </w:r>
    </w:p>
    <w:p w:rsidR="003D76CB" w:rsidRPr="003D76CB" w:rsidRDefault="00BD33BD" w:rsidP="003D76C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3D76CB" w:rsidRPr="003D7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Бизнес-план масштабного инвестиционного проекта, утвержденный субъектом инвестиционной деятельности </w:t>
      </w:r>
      <w:r w:rsidR="003D76C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D76CB" w:rsidRPr="003D76CB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3D76C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D76CB" w:rsidRPr="003D7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 20___ г., является неотъемлемой частью настоящего Соглашения.</w:t>
      </w:r>
    </w:p>
    <w:p w:rsidR="003D76CB" w:rsidRDefault="003D76CB" w:rsidP="00BD33BD">
      <w:pPr>
        <w:pStyle w:val="ConsPlusNormal"/>
        <w:ind w:firstLine="540"/>
        <w:jc w:val="both"/>
        <w:outlineLvl w:val="2"/>
      </w:pPr>
    </w:p>
    <w:p w:rsidR="00BD33BD" w:rsidRDefault="00BD33BD" w:rsidP="00BD33BD">
      <w:pPr>
        <w:pStyle w:val="ConsPlusNormal"/>
        <w:ind w:firstLine="540"/>
        <w:jc w:val="both"/>
        <w:outlineLvl w:val="2"/>
      </w:pPr>
      <w:r>
        <w:t>3. Права и обязанности Сторон</w:t>
      </w:r>
    </w:p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pStyle w:val="ConsPlusNormal"/>
        <w:ind w:firstLine="540"/>
        <w:jc w:val="both"/>
      </w:pPr>
      <w:r>
        <w:t>3.1. Субъект инвестиционной деятельности обязуется:</w:t>
      </w:r>
    </w:p>
    <w:p w:rsidR="003D76CB" w:rsidRDefault="00BD33BD" w:rsidP="00BD33BD">
      <w:pPr>
        <w:pStyle w:val="ConsPlusNormal"/>
        <w:spacing w:before="220"/>
        <w:ind w:firstLine="540"/>
        <w:jc w:val="both"/>
      </w:pPr>
      <w:r>
        <w:t xml:space="preserve">3.1.1. </w:t>
      </w:r>
      <w:r w:rsidR="003D76CB">
        <w:t>Реализовать на территории Еврейской автономной области масштабный инвестиционный проект в установленные сроки в соответствии с бизнес-планом масштабного инвестиционного проекта и планом-графиком.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3.1.</w:t>
      </w:r>
      <w:r w:rsidR="003D76CB">
        <w:t>2</w:t>
      </w:r>
      <w:r>
        <w:t>. Представлять в орган исполнительной власти области в соответствии с отраслевой принадлежностью объекта сведения (ежеквартально до 15 числа месяца, следующего за отчетным периодом):</w:t>
      </w:r>
    </w:p>
    <w:p w:rsidR="003D76CB" w:rsidRDefault="003D76CB" w:rsidP="003D76CB">
      <w:pPr>
        <w:pStyle w:val="ConsPlusNormal"/>
        <w:spacing w:before="220"/>
        <w:ind w:firstLine="540"/>
        <w:jc w:val="both"/>
      </w:pPr>
      <w:r>
        <w:t>- о ходе реализации настоящего Соглашения в произвольной форме с указанием объема вложенных инвестиций за период реализации масштабного инвестиционного проекта, в том числе за отчетный период, текущее состояние масштабного инвестиционного проекта (осуществленные мероприятия по реализации масштабного инвестиционного проекта), планируемые мероприятия по реализации масштабного инвестиционного проекта;</w:t>
      </w:r>
    </w:p>
    <w:p w:rsidR="003D76CB" w:rsidRDefault="003D76CB" w:rsidP="003D76CB">
      <w:pPr>
        <w:pStyle w:val="ConsPlusNormal"/>
        <w:spacing w:before="220"/>
        <w:ind w:firstLine="540"/>
        <w:jc w:val="both"/>
      </w:pPr>
      <w:r>
        <w:t xml:space="preserve">- о показателях реализации масштабного инвестиционного проекта Субъекта инвестиционной деятельности по </w:t>
      </w:r>
      <w:hyperlink w:anchor="P2607" w:history="1">
        <w:r w:rsidRPr="003D76CB">
          <w:t>форме</w:t>
        </w:r>
      </w:hyperlink>
      <w:r>
        <w:t xml:space="preserve"> согласно приложению № 2 к настоящему Соглашению и о ходе исполнения плана-графика по </w:t>
      </w:r>
      <w:hyperlink w:anchor="P2350" w:history="1">
        <w:r w:rsidRPr="003D76CB">
          <w:t>форме</w:t>
        </w:r>
      </w:hyperlink>
      <w:r>
        <w:t xml:space="preserve"> согласно приложению № 1 к настоящему Соглашению.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3.1.</w:t>
      </w:r>
      <w:r w:rsidR="002800A2">
        <w:t>3</w:t>
      </w:r>
      <w:r>
        <w:t>. Обеспечить беспрепятственный доступ представителей органов исполнительной власти области на объекты для проведения оценки выполнения условий настоящего Соглашения.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3.1.</w:t>
      </w:r>
      <w:r w:rsidR="002800A2">
        <w:t>4</w:t>
      </w:r>
      <w:r>
        <w:t xml:space="preserve">. Соблюдать при реализации проекта, включая использование земельных участков и строительство объектов, требования градостроительного, земельного законодательства, в том числе градостроительных регламентов, строительных, экологических, </w:t>
      </w:r>
      <w:r>
        <w:lastRenderedPageBreak/>
        <w:t>ветеринарных, санитарно-гигиенических, противопожарных и иных правил, нормативов.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3.2. Правительство области обязуется оказывать Субъекту инвестиционной деятельности консультативную и методическую помощь по вопросам исполнения настоящего Соглашения.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 xml:space="preserve">3.3. Субъект инвестиционной деятельности в период реализации проекта не вправе без согласия Правительства области зарегистрировать право собственности на объекты незавершенного строительства, расположенные на земельном участке, предоставленном для реализации проекта в соответствии с </w:t>
      </w:r>
      <w:hyperlink r:id="rId26" w:history="1">
        <w:r w:rsidRPr="002F5E6B">
          <w:t>подпунктом 3 пункта 2 статьи 39.6</w:t>
        </w:r>
      </w:hyperlink>
      <w:r>
        <w:t xml:space="preserve"> Земельного кодекса Российской Федерации, в период действия договора аренды производить отчуждение таких объектов незавершенного строительства либо осуществлять их залог.</w:t>
      </w:r>
    </w:p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pStyle w:val="ConsPlusNormal"/>
        <w:ind w:firstLine="540"/>
        <w:jc w:val="both"/>
        <w:outlineLvl w:val="2"/>
      </w:pPr>
      <w:r>
        <w:t>4. Иные условия Соглашения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 xml:space="preserve">4.1. Настоящее Соглашение вступает в силу с момента его подписания Сторонами и действует до </w:t>
      </w:r>
      <w:r w:rsidR="003D76CB">
        <w:t>«</w:t>
      </w:r>
      <w:r>
        <w:t>___</w:t>
      </w:r>
      <w:r w:rsidR="003D76CB">
        <w:t>»</w:t>
      </w:r>
      <w:r>
        <w:t xml:space="preserve"> ______ г.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4.2. Все изменения и дополнения к настоящему Соглашению оформляются в письменной форме путем заключения дополнительных соглашений и являются неотъемлемой частью настоящего Соглашения.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4.3. Настоящее Соглашение может быть досрочно расторгнуто: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4.3.1. По соглашению Сторон.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4.3.2. В одностороннем порядке в случаях: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 xml:space="preserve">- существенного невыполнения Субъектом инвестиционной деятельности основных параметров </w:t>
      </w:r>
      <w:r w:rsidR="003D76CB">
        <w:t>масштабного инвестиционного проекта</w:t>
      </w:r>
      <w:r>
        <w:t xml:space="preserve"> и результатов его реализации, предусмотренных </w:t>
      </w:r>
      <w:hyperlink w:anchor="P1769" w:history="1">
        <w:r w:rsidRPr="00F33A97">
          <w:t>подпунктами 2.4.2</w:t>
        </w:r>
      </w:hyperlink>
      <w:r>
        <w:t xml:space="preserve"> – </w:t>
      </w:r>
      <w:hyperlink w:anchor="P1774" w:history="1">
        <w:r w:rsidRPr="00F33A97">
          <w:t>2.4.4 пункта 2.4 раздела 2</w:t>
        </w:r>
      </w:hyperlink>
      <w:r>
        <w:t xml:space="preserve"> настоящего Соглашения;</w:t>
      </w:r>
    </w:p>
    <w:p w:rsidR="003D76CB" w:rsidRDefault="003D76CB" w:rsidP="003D76CB">
      <w:pPr>
        <w:pStyle w:val="ConsPlusNormal"/>
        <w:spacing w:before="220"/>
        <w:ind w:firstLine="540"/>
        <w:jc w:val="both"/>
      </w:pPr>
      <w:r>
        <w:t xml:space="preserve">- несоответствия объекта (объектов), размещаемого в ходе реализации масштабного инвестиционного проекта, характеристикам, указанным в </w:t>
      </w:r>
      <w:hyperlink w:anchor="P2259" w:history="1">
        <w:r w:rsidRPr="003D76CB">
          <w:t>подпункте 2.4.5 пункта 2.4 раздела 2</w:t>
        </w:r>
      </w:hyperlink>
      <w:r>
        <w:t xml:space="preserve"> настоящего Соглашения;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 xml:space="preserve">- расторжения (прекращения) договора аренды земельных участков, предоставленных для реализации </w:t>
      </w:r>
      <w:r w:rsidR="003D76CB">
        <w:t>масштабного инвестиционного проекта</w:t>
      </w:r>
      <w:r>
        <w:t>, по вине Субъекта инвестиционной деятельности;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- существенного (на срок более 3 (трех) месяцев) нарушения Субъектом инвестиционной деятельности сроков реализации любого из мероприятий, установленных планом-графиком;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lastRenderedPageBreak/>
        <w:t xml:space="preserve">- неоднократного неисполнения обязательств, предусмотренных </w:t>
      </w:r>
      <w:hyperlink w:anchor="P1798" w:history="1">
        <w:r w:rsidRPr="002800A2">
          <w:t>подпунктами 3.1.</w:t>
        </w:r>
        <w:r w:rsidR="002800A2" w:rsidRPr="002800A2">
          <w:t>2</w:t>
        </w:r>
      </w:hyperlink>
      <w:r w:rsidRPr="002800A2">
        <w:t xml:space="preserve"> – </w:t>
      </w:r>
      <w:hyperlink w:anchor="P1805" w:history="1">
        <w:r w:rsidRPr="002800A2">
          <w:t>3.1.</w:t>
        </w:r>
        <w:r w:rsidR="002800A2" w:rsidRPr="002800A2">
          <w:t>3</w:t>
        </w:r>
        <w:r w:rsidRPr="002800A2">
          <w:t xml:space="preserve"> пункта 3.1 раздела 3</w:t>
        </w:r>
      </w:hyperlink>
      <w:r>
        <w:t xml:space="preserve"> настоящего Соглашения;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 xml:space="preserve">Существенным невыполнением основных параметров проекта и результатов его реализации в рамках настоящего подпункта является невыполнение более чем 10 процентов от любого показателя, предусмотренного </w:t>
      </w:r>
      <w:hyperlink w:anchor="P1769" w:history="1">
        <w:r w:rsidRPr="00F33A97">
          <w:t>подпунктами 2.4.2</w:t>
        </w:r>
      </w:hyperlink>
      <w:r>
        <w:t xml:space="preserve"> – </w:t>
      </w:r>
      <w:hyperlink w:anchor="P1774" w:history="1">
        <w:r w:rsidRPr="00F33A97">
          <w:t>2.4.4 пункта 2.4 раздела 2</w:t>
        </w:r>
      </w:hyperlink>
      <w:r>
        <w:t xml:space="preserve"> настоящего Соглашения.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5.4. Расторжение настоящего Соглашения в одностороннем порядке по инициативе Правительства области осуществляется путем направления Субъекту инвестиционной деятельности письменного уведомления о расторжении настоящего Соглашения (далее – уведомление) с указанием основания расторжения. Настоящее Соглашение считается расторгнутым по истечении 10 рабочих дней с даты направления уведомления.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 xml:space="preserve">5.5. Расторжение Соглашения является основанием </w:t>
      </w:r>
      <w:r w:rsidRPr="00BD33BD">
        <w:t>для расторжения договоров аренды земельных участков, выделенных в аренду без торгов</w:t>
      </w:r>
      <w:r w:rsidR="002C0DFA">
        <w:t xml:space="preserve"> для реализации масштабного инвестиционного проекта</w:t>
      </w:r>
      <w:r w:rsidRPr="00BD33BD">
        <w:t>.</w:t>
      </w:r>
      <w:r>
        <w:t xml:space="preserve"> </w:t>
      </w:r>
    </w:p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pStyle w:val="ConsPlusNormal"/>
        <w:ind w:firstLine="540"/>
        <w:jc w:val="both"/>
        <w:outlineLvl w:val="2"/>
      </w:pPr>
      <w:r>
        <w:t>6. Ответственность сторон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6.1. Стороны освобождаются от ответственности за неисполнение настоящего Соглашения при наступлении форс-мажорных обстоятельств, введении запретительных либо ограничительных мер законодательством Российской Федерации и Еврейской автономной области, препятствующих выполнению обязательств Сторон, установленных настоящим Соглашением.</w:t>
      </w:r>
    </w:p>
    <w:p w:rsidR="00BD33BD" w:rsidRPr="003819E3" w:rsidRDefault="00BD33BD" w:rsidP="00BD33BD">
      <w:pPr>
        <w:pStyle w:val="ConsPlusNonformat"/>
        <w:spacing w:before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6.2. ___________________________________________________________.</w:t>
      </w:r>
    </w:p>
    <w:p w:rsidR="00BD33BD" w:rsidRPr="003819E3" w:rsidRDefault="00BD33BD" w:rsidP="00BD33BD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19E3">
        <w:rPr>
          <w:rFonts w:ascii="Times New Roman" w:eastAsiaTheme="minorHAnsi" w:hAnsi="Times New Roman" w:cs="Times New Roman"/>
          <w:sz w:val="24"/>
          <w:szCs w:val="24"/>
          <w:lang w:eastAsia="en-US"/>
        </w:rPr>
        <w:t>(иные формы ответственности, установленные по соглашению Сторон)</w:t>
      </w:r>
    </w:p>
    <w:p w:rsidR="00BD33BD" w:rsidRPr="003819E3" w:rsidRDefault="00BD33BD" w:rsidP="00BD33BD">
      <w:pPr>
        <w:pStyle w:val="ConsPlusNormal"/>
        <w:jc w:val="center"/>
        <w:rPr>
          <w:sz w:val="24"/>
          <w:szCs w:val="24"/>
        </w:rPr>
      </w:pPr>
    </w:p>
    <w:p w:rsidR="00BD33BD" w:rsidRDefault="00BD33BD" w:rsidP="00BD33BD">
      <w:pPr>
        <w:pStyle w:val="ConsPlusNormal"/>
        <w:ind w:firstLine="540"/>
        <w:jc w:val="both"/>
        <w:outlineLvl w:val="2"/>
      </w:pPr>
      <w:r>
        <w:t>7. Заключительные положения Соглашения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7.1. Настоящее Соглашение составлено в _____ экземплярах, имеющих равную юридическую силу, по одному для каждой из Сторон.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7.2. Стороны обязуются способствовать выполнению настоящего Соглашения в полном объеме, для чего в случае необходимости будут взаимно информировать друг друга об обстоятельствах, препятствующих исполнению настоящего Соглашения, и предпринимать согласованные действия по его выполнению.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t>7.3. Разногласия, возникшие в ходе исполнения настоящего Соглашения, должны решаться путем переговоров уполномоченных представителей Сторон.</w:t>
      </w:r>
    </w:p>
    <w:p w:rsidR="00BD33BD" w:rsidRDefault="00BD33BD" w:rsidP="00BD33BD">
      <w:pPr>
        <w:pStyle w:val="ConsPlusNormal"/>
        <w:spacing w:before="220"/>
        <w:ind w:firstLine="540"/>
        <w:jc w:val="both"/>
      </w:pPr>
      <w:r>
        <w:lastRenderedPageBreak/>
        <w:t>7.4. В случае невозможности принятия согласованного решения все споры и разногласия подлежат разрешению в Арбитражном суде Еврейской автономной области.</w:t>
      </w:r>
    </w:p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pStyle w:val="ConsPlusNormal"/>
        <w:ind w:firstLine="540"/>
        <w:jc w:val="both"/>
        <w:outlineLvl w:val="2"/>
      </w:pPr>
      <w:r>
        <w:t>8. Реквизиты и подписи Сторон</w:t>
      </w:r>
    </w:p>
    <w:p w:rsidR="00BD33BD" w:rsidRDefault="00BD33BD" w:rsidP="00BD33BD">
      <w:pPr>
        <w:pStyle w:val="ConsPlusNormal"/>
        <w:ind w:firstLine="540"/>
        <w:jc w:val="both"/>
        <w:outlineLvl w:val="2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33BD" w:rsidTr="000D1F9F">
        <w:tc>
          <w:tcPr>
            <w:tcW w:w="4672" w:type="dxa"/>
          </w:tcPr>
          <w:p w:rsidR="00BD33BD" w:rsidRDefault="00BD33BD" w:rsidP="000D1F9F">
            <w:pPr>
              <w:pStyle w:val="ConsPlusNormal"/>
              <w:outlineLvl w:val="2"/>
            </w:pPr>
            <w:r>
              <w:t>Правительство Еврейской автономной области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___________     __________________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(подпись)        (расшифровка подписи)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МП</w:t>
            </w:r>
          </w:p>
          <w:p w:rsidR="00BD33BD" w:rsidRDefault="00BD33BD" w:rsidP="000D1F9F">
            <w:r>
              <w:t xml:space="preserve">Почтовый адрес: </w:t>
            </w:r>
            <w:r w:rsidRPr="003819E3">
              <w:t>679016</w:t>
            </w:r>
            <w:r>
              <w:t xml:space="preserve">,  </w:t>
            </w:r>
          </w:p>
          <w:p w:rsidR="00BD33BD" w:rsidRDefault="00BD33BD" w:rsidP="000D1F9F">
            <w:r w:rsidRPr="003819E3">
              <w:t xml:space="preserve">г. Биробиджан, </w:t>
            </w:r>
          </w:p>
          <w:p w:rsidR="00BD33BD" w:rsidRDefault="00BD33BD" w:rsidP="000D1F9F">
            <w:r w:rsidRPr="003819E3">
              <w:t xml:space="preserve">пр.60-летия СССР, 18 </w:t>
            </w:r>
          </w:p>
        </w:tc>
        <w:tc>
          <w:tcPr>
            <w:tcW w:w="4673" w:type="dxa"/>
          </w:tcPr>
          <w:p w:rsidR="00BD33BD" w:rsidRDefault="00BD33BD" w:rsidP="000D1F9F">
            <w:pPr>
              <w:pStyle w:val="ConsPlusNormal"/>
              <w:outlineLvl w:val="2"/>
            </w:pPr>
            <w:r>
              <w:t>Субъект инвестиционной деятельности</w:t>
            </w:r>
          </w:p>
          <w:p w:rsidR="00BD33BD" w:rsidRDefault="00BD33BD" w:rsidP="000D1F9F">
            <w:pPr>
              <w:pStyle w:val="ConsPlusNormal"/>
              <w:outlineLvl w:val="2"/>
            </w:pPr>
            <w:r>
              <w:t>___________     __________________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(подпись)        (расшифровка подписи)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МП (при наличии)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Адрес, реквизиты Субъекта инвестиционной деятельности</w:t>
            </w:r>
          </w:p>
        </w:tc>
      </w:tr>
    </w:tbl>
    <w:p w:rsidR="00BD33BD" w:rsidRDefault="00BD33BD" w:rsidP="00BD33BD">
      <w:pPr>
        <w:pStyle w:val="ConsPlusNormal"/>
        <w:jc w:val="right"/>
        <w:outlineLvl w:val="2"/>
      </w:pPr>
    </w:p>
    <w:p w:rsidR="00247699" w:rsidRDefault="00247699" w:rsidP="00BD33BD">
      <w:pPr>
        <w:pStyle w:val="ConsPlusNormal"/>
        <w:jc w:val="right"/>
        <w:outlineLvl w:val="2"/>
      </w:pPr>
    </w:p>
    <w:p w:rsidR="00247699" w:rsidRDefault="00247699" w:rsidP="00BD33BD">
      <w:pPr>
        <w:pStyle w:val="ConsPlusNormal"/>
        <w:jc w:val="right"/>
        <w:outlineLvl w:val="2"/>
      </w:pPr>
    </w:p>
    <w:p w:rsidR="00247699" w:rsidRDefault="00247699" w:rsidP="00BD33BD">
      <w:pPr>
        <w:pStyle w:val="ConsPlusNormal"/>
        <w:jc w:val="right"/>
        <w:outlineLvl w:val="2"/>
      </w:pPr>
    </w:p>
    <w:p w:rsidR="00247699" w:rsidRDefault="00247699" w:rsidP="00BD33BD">
      <w:pPr>
        <w:pStyle w:val="ConsPlusNormal"/>
        <w:jc w:val="right"/>
        <w:outlineLvl w:val="2"/>
      </w:pPr>
    </w:p>
    <w:p w:rsidR="00247699" w:rsidRDefault="00247699" w:rsidP="00BD33BD">
      <w:pPr>
        <w:pStyle w:val="ConsPlusNormal"/>
        <w:jc w:val="right"/>
        <w:outlineLvl w:val="2"/>
      </w:pPr>
    </w:p>
    <w:p w:rsidR="00247699" w:rsidRDefault="00247699" w:rsidP="00BD33BD">
      <w:pPr>
        <w:pStyle w:val="ConsPlusNormal"/>
        <w:jc w:val="right"/>
        <w:outlineLvl w:val="2"/>
      </w:pPr>
    </w:p>
    <w:p w:rsidR="00BD33BD" w:rsidRDefault="00BD33BD" w:rsidP="00BD33BD">
      <w:pPr>
        <w:pStyle w:val="ConsPlusNormal"/>
        <w:jc w:val="right"/>
        <w:outlineLvl w:val="2"/>
      </w:pPr>
      <w:r>
        <w:t>Приложение № 1</w:t>
      </w:r>
    </w:p>
    <w:p w:rsidR="00BD33BD" w:rsidRDefault="00BD33BD" w:rsidP="00BD33BD">
      <w:pPr>
        <w:pStyle w:val="ConsPlusNormal"/>
        <w:jc w:val="right"/>
      </w:pPr>
      <w:r>
        <w:t>к Инвестиционному соглашению № ____</w:t>
      </w:r>
    </w:p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pStyle w:val="ConsPlusNormal"/>
        <w:jc w:val="center"/>
      </w:pPr>
      <w:r>
        <w:t>План-график реализации проекта</w:t>
      </w:r>
    </w:p>
    <w:p w:rsidR="00BD33BD" w:rsidRDefault="00BD33BD" w:rsidP="00BD33BD">
      <w:pPr>
        <w:pStyle w:val="ConsPlusNormal"/>
        <w:jc w:val="center"/>
      </w:pPr>
      <w:r>
        <w:t>________________________________________________</w:t>
      </w:r>
    </w:p>
    <w:p w:rsidR="00BD33BD" w:rsidRPr="00247699" w:rsidRDefault="00BD33BD" w:rsidP="00BD33BD">
      <w:pPr>
        <w:pStyle w:val="ConsPlusNormal"/>
        <w:jc w:val="center"/>
        <w:rPr>
          <w:sz w:val="24"/>
          <w:szCs w:val="24"/>
        </w:rPr>
      </w:pPr>
      <w:r w:rsidRPr="00247699">
        <w:rPr>
          <w:sz w:val="24"/>
          <w:szCs w:val="24"/>
        </w:rPr>
        <w:t xml:space="preserve">(наименование </w:t>
      </w:r>
      <w:r w:rsidR="00247699" w:rsidRPr="00247699">
        <w:rPr>
          <w:sz w:val="24"/>
          <w:szCs w:val="24"/>
        </w:rPr>
        <w:t>масштабного инвестиционного проекта)</w:t>
      </w:r>
    </w:p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sectPr w:rsidR="00BD33BD" w:rsidSect="00934E9A">
          <w:headerReference w:type="default" r:id="rId2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993"/>
        <w:gridCol w:w="1303"/>
        <w:gridCol w:w="136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BD33BD" w:rsidTr="000D1F9F">
        <w:tc>
          <w:tcPr>
            <w:tcW w:w="510" w:type="dxa"/>
            <w:vMerge w:val="restart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887" w:type="dxa"/>
            <w:vMerge w:val="restart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Начало</w:t>
            </w:r>
          </w:p>
        </w:tc>
        <w:tc>
          <w:tcPr>
            <w:tcW w:w="1303" w:type="dxa"/>
            <w:vMerge w:val="restart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Окончание</w:t>
            </w:r>
          </w:p>
        </w:tc>
        <w:tc>
          <w:tcPr>
            <w:tcW w:w="1360" w:type="dxa"/>
            <w:vMerge w:val="restart"/>
            <w:vAlign w:val="center"/>
          </w:tcPr>
          <w:p w:rsidR="00BD33BD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BD33BD" w:rsidRPr="005614E2" w:rsidRDefault="00247699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r w:rsidR="00BD33BD">
              <w:rPr>
                <w:sz w:val="24"/>
                <w:szCs w:val="24"/>
              </w:rPr>
              <w:t>. руб.</w:t>
            </w:r>
          </w:p>
        </w:tc>
        <w:tc>
          <w:tcPr>
            <w:tcW w:w="1812" w:type="dxa"/>
            <w:gridSpan w:val="4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________ год</w:t>
            </w:r>
          </w:p>
        </w:tc>
        <w:tc>
          <w:tcPr>
            <w:tcW w:w="1812" w:type="dxa"/>
            <w:gridSpan w:val="4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________ год</w:t>
            </w:r>
          </w:p>
        </w:tc>
        <w:tc>
          <w:tcPr>
            <w:tcW w:w="1812" w:type="dxa"/>
            <w:gridSpan w:val="4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________ год</w:t>
            </w:r>
          </w:p>
        </w:tc>
        <w:tc>
          <w:tcPr>
            <w:tcW w:w="1812" w:type="dxa"/>
            <w:gridSpan w:val="4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________ год</w:t>
            </w:r>
          </w:p>
        </w:tc>
      </w:tr>
      <w:tr w:rsidR="00BD33BD" w:rsidTr="000D1F9F">
        <w:tc>
          <w:tcPr>
            <w:tcW w:w="510" w:type="dxa"/>
            <w:vMerge/>
          </w:tcPr>
          <w:p w:rsidR="00BD33BD" w:rsidRPr="005614E2" w:rsidRDefault="00BD33BD" w:rsidP="000D1F9F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BD33BD" w:rsidRPr="005614E2" w:rsidRDefault="00BD33BD" w:rsidP="000D1F9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33BD" w:rsidRPr="005614E2" w:rsidRDefault="00BD33BD" w:rsidP="000D1F9F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BD33BD" w:rsidRPr="005614E2" w:rsidRDefault="00BD33BD" w:rsidP="000D1F9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BD33BD" w:rsidRPr="005614E2" w:rsidRDefault="00BD33BD" w:rsidP="000D1F9F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IV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IV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IV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</w:t>
            </w:r>
          </w:p>
        </w:tc>
        <w:tc>
          <w:tcPr>
            <w:tcW w:w="453" w:type="dxa"/>
            <w:vAlign w:val="center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III</w:t>
            </w:r>
          </w:p>
        </w:tc>
        <w:tc>
          <w:tcPr>
            <w:tcW w:w="453" w:type="dxa"/>
            <w:vAlign w:val="center"/>
          </w:tcPr>
          <w:p w:rsidR="00BD33BD" w:rsidRDefault="00BD33BD" w:rsidP="000D1F9F">
            <w:pPr>
              <w:pStyle w:val="ConsPlusNormal"/>
              <w:jc w:val="center"/>
            </w:pPr>
            <w:r>
              <w:t>IV</w:t>
            </w: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Получение земельного участка (постановка на кадастровый учет (при необходимости), заключение договора аренды и др.)</w:t>
            </w: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...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Подготовительные работы</w:t>
            </w:r>
          </w:p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(инженерные изыскания, архитектурно-строительное проектирование, экспертиза проектной документации, получение положительного заключения экспертизы проектной документации, получение разрешения на строительство,</w:t>
            </w:r>
            <w:r w:rsidR="00247699">
              <w:rPr>
                <w:sz w:val="24"/>
                <w:szCs w:val="24"/>
              </w:rPr>
              <w:t xml:space="preserve"> </w:t>
            </w:r>
            <w:r w:rsidR="00247699" w:rsidRPr="00247699">
              <w:rPr>
                <w:sz w:val="24"/>
                <w:szCs w:val="24"/>
              </w:rPr>
              <w:t>проведение мелиоративных работ</w:t>
            </w:r>
            <w:r w:rsidRPr="005614E2">
              <w:rPr>
                <w:sz w:val="24"/>
                <w:szCs w:val="24"/>
              </w:rPr>
              <w:t xml:space="preserve"> др.)</w:t>
            </w: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2.1.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...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Строительные работы (поэтапно в разрезе объектов, планируемых к строительству)</w:t>
            </w: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...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  <w:tr w:rsidR="00BD33BD" w:rsidTr="000D1F9F">
        <w:tc>
          <w:tcPr>
            <w:tcW w:w="510" w:type="dxa"/>
          </w:tcPr>
          <w:p w:rsidR="00BD33BD" w:rsidRPr="005614E2" w:rsidRDefault="00BD33BD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  <w:r w:rsidRPr="005614E2">
              <w:rPr>
                <w:sz w:val="24"/>
                <w:szCs w:val="24"/>
              </w:rPr>
              <w:t>Ввод объекта (объектов) в эксплуатацию)</w:t>
            </w:r>
          </w:p>
        </w:tc>
        <w:tc>
          <w:tcPr>
            <w:tcW w:w="99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Pr="005614E2" w:rsidRDefault="00BD33BD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BD33BD" w:rsidRDefault="00BD33BD" w:rsidP="000D1F9F">
            <w:pPr>
              <w:pStyle w:val="ConsPlusNormal"/>
            </w:pPr>
          </w:p>
        </w:tc>
      </w:tr>
    </w:tbl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pStyle w:val="ConsPlusNonformat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33BD" w:rsidTr="000D1F9F">
        <w:tc>
          <w:tcPr>
            <w:tcW w:w="4672" w:type="dxa"/>
          </w:tcPr>
          <w:p w:rsidR="00BD33BD" w:rsidRDefault="00BD33BD" w:rsidP="000D1F9F">
            <w:pPr>
              <w:pStyle w:val="ConsPlusNormal"/>
              <w:outlineLvl w:val="2"/>
            </w:pPr>
            <w:r>
              <w:t>Правительство Еврейской автономной области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___________     __________________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(подпись)        (расшифровка подписи)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МП</w:t>
            </w:r>
          </w:p>
          <w:p w:rsidR="00BD33BD" w:rsidRDefault="00BD33BD" w:rsidP="000D1F9F">
            <w:r>
              <w:t xml:space="preserve">Почтовый адрес: </w:t>
            </w:r>
            <w:r w:rsidRPr="003819E3">
              <w:t>679016</w:t>
            </w:r>
            <w:r>
              <w:t xml:space="preserve">,  </w:t>
            </w:r>
          </w:p>
          <w:p w:rsidR="00BD33BD" w:rsidRDefault="00BD33BD" w:rsidP="000D1F9F">
            <w:r w:rsidRPr="003819E3">
              <w:t xml:space="preserve">г. Биробиджан, </w:t>
            </w:r>
          </w:p>
          <w:p w:rsidR="00BD33BD" w:rsidRDefault="00BD33BD" w:rsidP="000D1F9F">
            <w:r w:rsidRPr="003819E3">
              <w:t xml:space="preserve">пр.60-летия СССР, 18 </w:t>
            </w:r>
          </w:p>
        </w:tc>
        <w:tc>
          <w:tcPr>
            <w:tcW w:w="4673" w:type="dxa"/>
          </w:tcPr>
          <w:p w:rsidR="00BD33BD" w:rsidRDefault="00BD33BD" w:rsidP="000D1F9F">
            <w:pPr>
              <w:pStyle w:val="ConsPlusNormal"/>
              <w:outlineLvl w:val="2"/>
            </w:pPr>
            <w:r>
              <w:t>Субъект инвестиционной деятельности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___________     __________________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(подпись)        (расшифровка подписи)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МП (при наличии)</w:t>
            </w:r>
          </w:p>
          <w:p w:rsidR="00BD33BD" w:rsidRDefault="00BD33BD" w:rsidP="000D1F9F">
            <w:pPr>
              <w:pStyle w:val="ConsPlusNormal"/>
              <w:jc w:val="both"/>
              <w:outlineLvl w:val="2"/>
            </w:pPr>
            <w:r>
              <w:t>Адрес, реквизиты Субъекта инвестиционной деятельности</w:t>
            </w:r>
          </w:p>
        </w:tc>
      </w:tr>
    </w:tbl>
    <w:p w:rsidR="00BD33BD" w:rsidRDefault="00BD33BD" w:rsidP="00BD33BD">
      <w:pPr>
        <w:pStyle w:val="ConsPlusNonformat"/>
        <w:jc w:val="both"/>
      </w:pPr>
    </w:p>
    <w:p w:rsidR="00BD33BD" w:rsidRDefault="00BD33BD" w:rsidP="00BD33BD">
      <w:pPr>
        <w:pStyle w:val="ConsPlusNonformat"/>
        <w:jc w:val="both"/>
      </w:pPr>
    </w:p>
    <w:p w:rsidR="00BD33BD" w:rsidRDefault="00BD33BD" w:rsidP="00BD33BD">
      <w:pPr>
        <w:pStyle w:val="ConsPlusNonformat"/>
        <w:jc w:val="both"/>
      </w:pPr>
    </w:p>
    <w:p w:rsidR="00BD33BD" w:rsidRDefault="00BD33BD" w:rsidP="00BD33BD">
      <w:pPr>
        <w:sectPr w:rsidR="00BD33B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pStyle w:val="ConsPlusNormal"/>
        <w:jc w:val="right"/>
        <w:outlineLvl w:val="2"/>
      </w:pPr>
      <w:r>
        <w:t>Приложение № 2</w:t>
      </w:r>
    </w:p>
    <w:p w:rsidR="00BD33BD" w:rsidRDefault="00BD33BD" w:rsidP="00BD33BD">
      <w:pPr>
        <w:pStyle w:val="ConsPlusNormal"/>
        <w:jc w:val="right"/>
      </w:pPr>
      <w:r>
        <w:t>к Инвестиционному соглашению № ____</w:t>
      </w:r>
    </w:p>
    <w:p w:rsidR="00BD33BD" w:rsidRDefault="00BD33BD" w:rsidP="00BD33BD">
      <w:pPr>
        <w:pStyle w:val="ConsPlusNormal"/>
        <w:jc w:val="both"/>
      </w:pPr>
    </w:p>
    <w:p w:rsidR="00BD33BD" w:rsidRDefault="00BD33BD" w:rsidP="00BD33BD">
      <w:pPr>
        <w:pStyle w:val="ConsPlusNormal"/>
      </w:pPr>
      <w:r>
        <w:t>Форма</w:t>
      </w:r>
    </w:p>
    <w:p w:rsidR="00BD33BD" w:rsidRDefault="00BD33BD" w:rsidP="00BD33BD">
      <w:pPr>
        <w:pStyle w:val="ConsPlusNormal"/>
        <w:jc w:val="both"/>
      </w:pPr>
    </w:p>
    <w:p w:rsidR="003770A5" w:rsidRDefault="003770A5" w:rsidP="003770A5">
      <w:pPr>
        <w:pStyle w:val="ConsPlusNormal"/>
        <w:jc w:val="center"/>
      </w:pPr>
      <w:r>
        <w:t>СВЕДЕНИЯ</w:t>
      </w:r>
    </w:p>
    <w:p w:rsidR="003770A5" w:rsidRDefault="003770A5" w:rsidP="003770A5">
      <w:pPr>
        <w:pStyle w:val="ConsPlusNormal"/>
        <w:jc w:val="center"/>
      </w:pPr>
      <w:r>
        <w:t>о показателях реализации масштабного инвестиционного проекта</w:t>
      </w:r>
    </w:p>
    <w:p w:rsidR="003770A5" w:rsidRDefault="003770A5" w:rsidP="003770A5">
      <w:pPr>
        <w:pStyle w:val="ConsPlusNormal"/>
        <w:jc w:val="center"/>
      </w:pPr>
      <w:r>
        <w:t>__________________________________________________</w:t>
      </w:r>
    </w:p>
    <w:p w:rsidR="003770A5" w:rsidRDefault="003770A5" w:rsidP="003770A5">
      <w:pPr>
        <w:pStyle w:val="ConsPlusNormal"/>
        <w:jc w:val="center"/>
      </w:pPr>
      <w:r>
        <w:t>(наименование масштабного инвестиционного проекта)</w:t>
      </w:r>
    </w:p>
    <w:p w:rsidR="003770A5" w:rsidRDefault="003770A5" w:rsidP="003770A5">
      <w:pPr>
        <w:pStyle w:val="ConsPlusNormal"/>
        <w:jc w:val="both"/>
      </w:pPr>
    </w:p>
    <w:p w:rsidR="003770A5" w:rsidRDefault="003770A5" w:rsidP="003770A5">
      <w:pPr>
        <w:pStyle w:val="ConsPlusNormal"/>
        <w:ind w:firstLine="540"/>
        <w:jc w:val="both"/>
      </w:pPr>
      <w:r>
        <w:t>Срок представления: ежеквартально до 15 числа месяца, следующего за отчетным периодом</w:t>
      </w:r>
    </w:p>
    <w:p w:rsidR="003770A5" w:rsidRDefault="003770A5" w:rsidP="003770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361"/>
        <w:gridCol w:w="1474"/>
        <w:gridCol w:w="1304"/>
        <w:gridCol w:w="1304"/>
      </w:tblGrid>
      <w:tr w:rsidR="003770A5" w:rsidRPr="003770A5" w:rsidTr="000D1F9F">
        <w:tc>
          <w:tcPr>
            <w:tcW w:w="567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N п/п</w:t>
            </w:r>
          </w:p>
        </w:tc>
        <w:tc>
          <w:tcPr>
            <w:tcW w:w="3061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1304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Плановое значение на отчетный год</w:t>
            </w:r>
          </w:p>
        </w:tc>
        <w:tc>
          <w:tcPr>
            <w:tcW w:w="1304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Плановое значение на год, следующий за отчетным</w:t>
            </w:r>
          </w:p>
        </w:tc>
      </w:tr>
      <w:tr w:rsidR="003770A5" w:rsidRPr="003770A5" w:rsidTr="000D1F9F">
        <w:tc>
          <w:tcPr>
            <w:tcW w:w="567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6</w:t>
            </w:r>
          </w:p>
        </w:tc>
      </w:tr>
      <w:tr w:rsidR="003770A5" w:rsidRPr="003770A5" w:rsidTr="000D1F9F">
        <w:tc>
          <w:tcPr>
            <w:tcW w:w="567" w:type="dxa"/>
            <w:vMerge w:val="restart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Средняя численность работников</w:t>
            </w:r>
          </w:p>
        </w:tc>
        <w:tc>
          <w:tcPr>
            <w:tcW w:w="13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человек</w:t>
            </w: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в том числе</w:t>
            </w:r>
          </w:p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количество вновь созданных рабочих мест в связи с реализацией масштабного инвестиционного проекта</w:t>
            </w:r>
          </w:p>
        </w:tc>
        <w:tc>
          <w:tcPr>
            <w:tcW w:w="13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человек</w:t>
            </w: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3770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770A5">
              <w:rPr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3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рублей/мес. на одного работника</w:t>
            </w: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3770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Объем финансирования масштабного инвестиционного проекта</w:t>
            </w:r>
          </w:p>
        </w:tc>
        <w:tc>
          <w:tcPr>
            <w:tcW w:w="13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тыс. рублей</w:t>
            </w: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3770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770A5">
              <w:rPr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Объем производства</w:t>
            </w:r>
          </w:p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(по видам продукции (услуг)</w:t>
            </w:r>
          </w:p>
        </w:tc>
        <w:tc>
          <w:tcPr>
            <w:tcW w:w="13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3770A5">
              <w:rPr>
                <w:sz w:val="24"/>
                <w:szCs w:val="24"/>
              </w:rPr>
              <w:t>усл</w:t>
            </w:r>
            <w:proofErr w:type="spellEnd"/>
            <w:r w:rsidRPr="003770A5">
              <w:rPr>
                <w:sz w:val="24"/>
                <w:szCs w:val="24"/>
              </w:rPr>
              <w:t>. единиц</w:t>
            </w: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3770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70A5">
              <w:rPr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Уплачено налоговых платежей в бюджеты всех уровней</w:t>
            </w:r>
          </w:p>
        </w:tc>
        <w:tc>
          <w:tcPr>
            <w:tcW w:w="1361" w:type="dxa"/>
            <w:vMerge w:val="restart"/>
            <w:vAlign w:val="center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тыс. рублей</w:t>
            </w: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в том числе: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3770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770A5">
              <w:rPr>
                <w:sz w:val="24"/>
                <w:szCs w:val="24"/>
              </w:rPr>
              <w:t>.1.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НДФЛ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3770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70A5">
              <w:rPr>
                <w:sz w:val="24"/>
                <w:szCs w:val="24"/>
              </w:rPr>
              <w:t>.2.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3770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70A5">
              <w:rPr>
                <w:sz w:val="24"/>
                <w:szCs w:val="24"/>
              </w:rPr>
              <w:t>.3.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НДС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70A5">
              <w:rPr>
                <w:sz w:val="24"/>
                <w:szCs w:val="24"/>
              </w:rPr>
              <w:t>.4.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3770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70A5">
              <w:rPr>
                <w:sz w:val="24"/>
                <w:szCs w:val="24"/>
              </w:rPr>
              <w:t>.5.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70A5">
              <w:rPr>
                <w:sz w:val="24"/>
                <w:szCs w:val="24"/>
              </w:rPr>
              <w:t>.6.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70A5">
              <w:rPr>
                <w:sz w:val="24"/>
                <w:szCs w:val="24"/>
              </w:rPr>
              <w:t>.7.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УСН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70A5">
              <w:rPr>
                <w:sz w:val="24"/>
                <w:szCs w:val="24"/>
              </w:rPr>
              <w:t>.8.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ЕСХН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3770A5">
              <w:rPr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ЕНВД</w:t>
            </w:r>
          </w:p>
        </w:tc>
        <w:tc>
          <w:tcPr>
            <w:tcW w:w="13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770A5" w:rsidRPr="003770A5" w:rsidRDefault="003770A5" w:rsidP="003770A5">
      <w:pPr>
        <w:pStyle w:val="ConsPlusNormal"/>
        <w:jc w:val="both"/>
        <w:rPr>
          <w:sz w:val="24"/>
          <w:szCs w:val="24"/>
        </w:rPr>
      </w:pPr>
    </w:p>
    <w:p w:rsidR="003770A5" w:rsidRDefault="003770A5" w:rsidP="003770A5">
      <w:pPr>
        <w:pStyle w:val="ConsPlusNormal"/>
        <w:jc w:val="both"/>
      </w:pPr>
    </w:p>
    <w:p w:rsidR="003770A5" w:rsidRDefault="003770A5" w:rsidP="003770A5">
      <w:pPr>
        <w:pStyle w:val="ConsPlusNormal"/>
        <w:jc w:val="center"/>
        <w:outlineLvl w:val="3"/>
      </w:pPr>
      <w:r>
        <w:t>Отчет о выполнении плана-графика</w:t>
      </w:r>
    </w:p>
    <w:p w:rsidR="003770A5" w:rsidRDefault="003770A5" w:rsidP="003770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814"/>
        <w:gridCol w:w="1814"/>
        <w:gridCol w:w="1814"/>
      </w:tblGrid>
      <w:tr w:rsidR="003770A5" w:rsidRPr="003770A5" w:rsidTr="000D1F9F">
        <w:tc>
          <w:tcPr>
            <w:tcW w:w="567" w:type="dxa"/>
            <w:vMerge w:val="restart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N п/п</w:t>
            </w:r>
          </w:p>
        </w:tc>
        <w:tc>
          <w:tcPr>
            <w:tcW w:w="3061" w:type="dxa"/>
            <w:vMerge w:val="restart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Наименование мероприятия в соответствии с планом-графиком</w:t>
            </w:r>
          </w:p>
        </w:tc>
        <w:tc>
          <w:tcPr>
            <w:tcW w:w="3628" w:type="dxa"/>
            <w:gridSpan w:val="2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Сроки, установленные планом-графиком</w:t>
            </w:r>
          </w:p>
        </w:tc>
        <w:tc>
          <w:tcPr>
            <w:tcW w:w="1814" w:type="dxa"/>
            <w:vMerge w:val="restart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Фактическое исполнение</w:t>
            </w:r>
          </w:p>
        </w:tc>
      </w:tr>
      <w:tr w:rsidR="003770A5" w:rsidRPr="003770A5" w:rsidTr="000D1F9F">
        <w:tc>
          <w:tcPr>
            <w:tcW w:w="567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Начало</w:t>
            </w:r>
          </w:p>
        </w:tc>
        <w:tc>
          <w:tcPr>
            <w:tcW w:w="1814" w:type="dxa"/>
          </w:tcPr>
          <w:p w:rsidR="003770A5" w:rsidRPr="003770A5" w:rsidRDefault="003770A5" w:rsidP="000D1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0A5">
              <w:rPr>
                <w:sz w:val="24"/>
                <w:szCs w:val="24"/>
              </w:rPr>
              <w:t>Окончание</w:t>
            </w:r>
          </w:p>
        </w:tc>
        <w:tc>
          <w:tcPr>
            <w:tcW w:w="1814" w:type="dxa"/>
            <w:vMerge/>
          </w:tcPr>
          <w:p w:rsidR="003770A5" w:rsidRPr="003770A5" w:rsidRDefault="003770A5" w:rsidP="000D1F9F">
            <w:pPr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RPr="003770A5" w:rsidTr="000D1F9F">
        <w:tc>
          <w:tcPr>
            <w:tcW w:w="567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770A5" w:rsidRPr="003770A5" w:rsidRDefault="003770A5" w:rsidP="000D1F9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770A5" w:rsidTr="000D1F9F">
        <w:tc>
          <w:tcPr>
            <w:tcW w:w="567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3061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1814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1814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1814" w:type="dxa"/>
          </w:tcPr>
          <w:p w:rsidR="003770A5" w:rsidRDefault="003770A5" w:rsidP="000D1F9F">
            <w:pPr>
              <w:pStyle w:val="ConsPlusNormal"/>
            </w:pPr>
          </w:p>
        </w:tc>
      </w:tr>
      <w:tr w:rsidR="003770A5" w:rsidTr="000D1F9F">
        <w:tc>
          <w:tcPr>
            <w:tcW w:w="567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3061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1814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1814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1814" w:type="dxa"/>
          </w:tcPr>
          <w:p w:rsidR="003770A5" w:rsidRDefault="003770A5" w:rsidP="000D1F9F">
            <w:pPr>
              <w:pStyle w:val="ConsPlusNormal"/>
            </w:pPr>
          </w:p>
        </w:tc>
      </w:tr>
      <w:tr w:rsidR="003770A5" w:rsidTr="000D1F9F">
        <w:tc>
          <w:tcPr>
            <w:tcW w:w="567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3061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1814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1814" w:type="dxa"/>
          </w:tcPr>
          <w:p w:rsidR="003770A5" w:rsidRDefault="003770A5" w:rsidP="000D1F9F">
            <w:pPr>
              <w:pStyle w:val="ConsPlusNormal"/>
            </w:pPr>
          </w:p>
        </w:tc>
        <w:tc>
          <w:tcPr>
            <w:tcW w:w="1814" w:type="dxa"/>
          </w:tcPr>
          <w:p w:rsidR="003770A5" w:rsidRDefault="003770A5" w:rsidP="000D1F9F">
            <w:pPr>
              <w:pStyle w:val="ConsPlusNormal"/>
            </w:pPr>
          </w:p>
        </w:tc>
      </w:tr>
    </w:tbl>
    <w:p w:rsidR="003770A5" w:rsidRDefault="003770A5" w:rsidP="003770A5">
      <w:pPr>
        <w:pStyle w:val="ConsPlusNormal"/>
        <w:jc w:val="both"/>
      </w:pPr>
    </w:p>
    <w:p w:rsidR="003770A5" w:rsidRDefault="003770A5" w:rsidP="00BD33BD">
      <w:pPr>
        <w:pStyle w:val="ConsPlusNormal"/>
        <w:jc w:val="center"/>
      </w:pPr>
    </w:p>
    <w:p w:rsidR="00BD33BD" w:rsidRDefault="00BD33BD" w:rsidP="00BD33BD">
      <w:pPr>
        <w:pStyle w:val="ConsPlusNormal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33BD" w:rsidTr="000D1F9F">
        <w:tc>
          <w:tcPr>
            <w:tcW w:w="4672" w:type="dxa"/>
          </w:tcPr>
          <w:p w:rsidR="00BD33BD" w:rsidRDefault="00BD33BD" w:rsidP="000D1F9F">
            <w:pPr>
              <w:pStyle w:val="ConsPlusNormal"/>
              <w:outlineLvl w:val="2"/>
            </w:pPr>
            <w:r>
              <w:t>Правительство Еврейской автономной области</w:t>
            </w:r>
          </w:p>
          <w:p w:rsidR="00BD33BD" w:rsidRDefault="00BD33BD" w:rsidP="000D1F9F">
            <w:pPr>
              <w:pStyle w:val="ConsPlusNormal"/>
              <w:outlineLvl w:val="2"/>
            </w:pPr>
            <w:r>
              <w:t>___________     __________________</w:t>
            </w:r>
          </w:p>
          <w:p w:rsidR="00BD33BD" w:rsidRDefault="00BD33BD" w:rsidP="000D1F9F">
            <w:pPr>
              <w:pStyle w:val="ConsPlusNormal"/>
              <w:outlineLvl w:val="2"/>
            </w:pPr>
            <w:r>
              <w:t>(подпись)        (расшифровка подписи)</w:t>
            </w:r>
          </w:p>
          <w:p w:rsidR="00BD33BD" w:rsidRDefault="00BD33BD" w:rsidP="000D1F9F">
            <w:pPr>
              <w:pStyle w:val="ConsPlusNormal"/>
              <w:outlineLvl w:val="2"/>
            </w:pPr>
          </w:p>
          <w:p w:rsidR="00BD33BD" w:rsidRDefault="00BD33BD" w:rsidP="000D1F9F">
            <w:pPr>
              <w:pStyle w:val="ConsPlusNormal"/>
              <w:outlineLvl w:val="2"/>
            </w:pPr>
            <w:r>
              <w:t>МП</w:t>
            </w:r>
          </w:p>
          <w:p w:rsidR="00BD33BD" w:rsidRDefault="00BD33BD" w:rsidP="000D1F9F">
            <w:r>
              <w:t xml:space="preserve">Почтовый адрес: </w:t>
            </w:r>
            <w:r w:rsidRPr="003819E3">
              <w:t>679016</w:t>
            </w:r>
            <w:r>
              <w:t xml:space="preserve">,  </w:t>
            </w:r>
          </w:p>
          <w:p w:rsidR="00BD33BD" w:rsidRDefault="00BD33BD" w:rsidP="000D1F9F">
            <w:r w:rsidRPr="003819E3">
              <w:t xml:space="preserve">г. Биробиджан, </w:t>
            </w:r>
          </w:p>
          <w:p w:rsidR="00BD33BD" w:rsidRDefault="00BD33BD" w:rsidP="000D1F9F">
            <w:r w:rsidRPr="003819E3">
              <w:t xml:space="preserve">пр.60-летия СССР, 18 </w:t>
            </w:r>
          </w:p>
        </w:tc>
        <w:tc>
          <w:tcPr>
            <w:tcW w:w="4673" w:type="dxa"/>
          </w:tcPr>
          <w:p w:rsidR="00BD33BD" w:rsidRDefault="00BD33BD" w:rsidP="000D1F9F">
            <w:pPr>
              <w:pStyle w:val="ConsPlusNormal"/>
              <w:outlineLvl w:val="2"/>
            </w:pPr>
            <w:r>
              <w:t>Субъект инвестиционной деятельности</w:t>
            </w:r>
          </w:p>
          <w:p w:rsidR="00BD33BD" w:rsidRDefault="00BD33BD" w:rsidP="000D1F9F">
            <w:pPr>
              <w:pStyle w:val="ConsPlusNormal"/>
              <w:outlineLvl w:val="2"/>
            </w:pPr>
            <w:r>
              <w:t>___________     __________________</w:t>
            </w:r>
          </w:p>
          <w:p w:rsidR="00BD33BD" w:rsidRDefault="00BD33BD" w:rsidP="000D1F9F">
            <w:pPr>
              <w:pStyle w:val="ConsPlusNormal"/>
              <w:outlineLvl w:val="2"/>
            </w:pPr>
            <w:r>
              <w:t>(подпись)        (расшифровка подписи)</w:t>
            </w:r>
          </w:p>
          <w:p w:rsidR="00BD33BD" w:rsidRDefault="00BD33BD" w:rsidP="000D1F9F">
            <w:pPr>
              <w:pStyle w:val="ConsPlusNormal"/>
              <w:outlineLvl w:val="2"/>
            </w:pPr>
          </w:p>
          <w:p w:rsidR="00BD33BD" w:rsidRDefault="00BD33BD" w:rsidP="000D1F9F">
            <w:pPr>
              <w:pStyle w:val="ConsPlusNormal"/>
              <w:outlineLvl w:val="2"/>
            </w:pPr>
            <w:r>
              <w:t>МП (при наличии)</w:t>
            </w:r>
          </w:p>
          <w:p w:rsidR="00BD33BD" w:rsidRDefault="00BD33BD" w:rsidP="000D1F9F">
            <w:pPr>
              <w:pStyle w:val="ConsPlusNormal"/>
              <w:outlineLvl w:val="2"/>
            </w:pPr>
            <w:r>
              <w:t>Адрес, реквизиты Субъекта инвестиционной деятельности</w:t>
            </w:r>
          </w:p>
        </w:tc>
      </w:tr>
    </w:tbl>
    <w:p w:rsidR="00BD33BD" w:rsidRDefault="00BD33BD" w:rsidP="00BD33BD">
      <w:pPr>
        <w:pStyle w:val="ConsPlusNormal"/>
        <w:jc w:val="both"/>
      </w:pPr>
    </w:p>
    <w:p w:rsidR="009D7F3F" w:rsidRDefault="009D7F3F" w:rsidP="009D7F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 Настоящее постановление вступает в силу со дня его официального опубликования.</w:t>
      </w:r>
    </w:p>
    <w:p w:rsidR="009D7F3F" w:rsidRDefault="009D7F3F" w:rsidP="009D7F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D7F3F" w:rsidRDefault="009D7F3F" w:rsidP="009D7F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D7F3F" w:rsidRDefault="009D7F3F" w:rsidP="009D7F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D7F3F" w:rsidRPr="006B0DC2" w:rsidRDefault="009D7F3F" w:rsidP="006B0D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004188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bookmarkStart w:id="18" w:name="_GoBack"/>
      <w:bookmarkEnd w:id="18"/>
      <w:r w:rsidR="006B0DC2">
        <w:rPr>
          <w:rFonts w:ascii="Times New Roman" w:hAnsi="Times New Roman" w:cs="Times New Roman"/>
          <w:b w:val="0"/>
          <w:sz w:val="28"/>
          <w:szCs w:val="28"/>
        </w:rPr>
        <w:t xml:space="preserve"> Р.Э. Гольдштей</w:t>
      </w:r>
      <w:r w:rsidR="00004188">
        <w:rPr>
          <w:rFonts w:ascii="Times New Roman" w:hAnsi="Times New Roman" w:cs="Times New Roman"/>
          <w:b w:val="0"/>
          <w:sz w:val="28"/>
          <w:szCs w:val="28"/>
        </w:rPr>
        <w:t>н</w:t>
      </w:r>
    </w:p>
    <w:p w:rsidR="009D7F3F" w:rsidRDefault="009D7F3F" w:rsidP="009D7F3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</w:p>
    <w:p w:rsidR="009D7F3F" w:rsidRDefault="009D7F3F" w:rsidP="00DA59F6">
      <w:pPr>
        <w:pStyle w:val="ConsPlusNormal"/>
        <w:spacing w:before="220"/>
        <w:ind w:firstLine="709"/>
        <w:jc w:val="both"/>
      </w:pPr>
    </w:p>
    <w:p w:rsidR="00DA59F6" w:rsidRDefault="00DA59F6" w:rsidP="00DA59F6">
      <w:pPr>
        <w:pStyle w:val="ConsPlusNormal"/>
        <w:spacing w:before="220"/>
        <w:ind w:firstLine="540"/>
        <w:jc w:val="both"/>
      </w:pPr>
    </w:p>
    <w:p w:rsidR="00DA59F6" w:rsidRDefault="00DA59F6" w:rsidP="00DA59F6">
      <w:pPr>
        <w:pStyle w:val="ConsPlusNormal"/>
        <w:spacing w:before="220"/>
        <w:ind w:firstLine="540"/>
        <w:jc w:val="both"/>
      </w:pPr>
    </w:p>
    <w:p w:rsidR="00F02735" w:rsidRPr="00F24071" w:rsidRDefault="00F02735" w:rsidP="008773C5">
      <w:pPr>
        <w:pStyle w:val="ConsPlusNormal"/>
        <w:jc w:val="both"/>
      </w:pPr>
    </w:p>
    <w:sectPr w:rsidR="00F02735" w:rsidRPr="00F24071" w:rsidSect="005151B6">
      <w:headerReference w:type="default" r:id="rId28"/>
      <w:pgSz w:w="11905" w:h="16838"/>
      <w:pgMar w:top="1134" w:right="850" w:bottom="1134" w:left="1701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01" w:rsidRDefault="00050B01" w:rsidP="00F37A47">
      <w:r>
        <w:separator/>
      </w:r>
    </w:p>
  </w:endnote>
  <w:endnote w:type="continuationSeparator" w:id="0">
    <w:p w:rsidR="00050B01" w:rsidRDefault="00050B01" w:rsidP="00F3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01" w:rsidRDefault="00050B01" w:rsidP="00F37A47">
      <w:r>
        <w:separator/>
      </w:r>
    </w:p>
  </w:footnote>
  <w:footnote w:type="continuationSeparator" w:id="0">
    <w:p w:rsidR="00050B01" w:rsidRDefault="00050B01" w:rsidP="00F37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14191"/>
      <w:docPartObj>
        <w:docPartGallery w:val="Page Numbers (Top of Page)"/>
        <w:docPartUnique/>
      </w:docPartObj>
    </w:sdtPr>
    <w:sdtEndPr/>
    <w:sdtContent>
      <w:p w:rsidR="000D1F9F" w:rsidRDefault="000D1F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88">
          <w:rPr>
            <w:noProof/>
          </w:rPr>
          <w:t>13</w:t>
        </w:r>
        <w:r>
          <w:fldChar w:fldCharType="end"/>
        </w:r>
      </w:p>
    </w:sdtContent>
  </w:sdt>
  <w:p w:rsidR="000D1F9F" w:rsidRDefault="000D1F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064395"/>
      <w:docPartObj>
        <w:docPartGallery w:val="Page Numbers (Top of Page)"/>
        <w:docPartUnique/>
      </w:docPartObj>
    </w:sdtPr>
    <w:sdtEndPr/>
    <w:sdtContent>
      <w:p w:rsidR="000D1F9F" w:rsidRDefault="000D1F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88">
          <w:rPr>
            <w:noProof/>
          </w:rPr>
          <w:t>24</w:t>
        </w:r>
        <w:r>
          <w:fldChar w:fldCharType="end"/>
        </w:r>
      </w:p>
    </w:sdtContent>
  </w:sdt>
  <w:p w:rsidR="000D1F9F" w:rsidRDefault="000D1F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393205"/>
      <w:docPartObj>
        <w:docPartGallery w:val="Page Numbers (Top of Page)"/>
        <w:docPartUnique/>
      </w:docPartObj>
    </w:sdtPr>
    <w:sdtEndPr/>
    <w:sdtContent>
      <w:p w:rsidR="000D1F9F" w:rsidRDefault="000D1F9F" w:rsidP="00737119">
        <w:pPr>
          <w:pStyle w:val="a4"/>
          <w:jc w:val="center"/>
        </w:pPr>
      </w:p>
      <w:p w:rsidR="000D1F9F" w:rsidRDefault="000D1F9F" w:rsidP="007371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8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585"/>
    <w:multiLevelType w:val="multilevel"/>
    <w:tmpl w:val="DAEC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DF760B"/>
    <w:multiLevelType w:val="hybridMultilevel"/>
    <w:tmpl w:val="198A4154"/>
    <w:lvl w:ilvl="0" w:tplc="E6107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9B7BCF"/>
    <w:multiLevelType w:val="hybridMultilevel"/>
    <w:tmpl w:val="198A4154"/>
    <w:lvl w:ilvl="0" w:tplc="E6107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200297"/>
    <w:multiLevelType w:val="hybridMultilevel"/>
    <w:tmpl w:val="80BC3CF6"/>
    <w:lvl w:ilvl="0" w:tplc="C592F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D86AA0"/>
    <w:multiLevelType w:val="hybridMultilevel"/>
    <w:tmpl w:val="198A4154"/>
    <w:lvl w:ilvl="0" w:tplc="E6107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87"/>
    <w:rsid w:val="00000E13"/>
    <w:rsid w:val="00004177"/>
    <w:rsid w:val="00004188"/>
    <w:rsid w:val="00005FBB"/>
    <w:rsid w:val="000060DC"/>
    <w:rsid w:val="00010BFE"/>
    <w:rsid w:val="00017ECE"/>
    <w:rsid w:val="00032C1B"/>
    <w:rsid w:val="00034FBB"/>
    <w:rsid w:val="0004034D"/>
    <w:rsid w:val="00041652"/>
    <w:rsid w:val="00041D7D"/>
    <w:rsid w:val="00042499"/>
    <w:rsid w:val="000461C7"/>
    <w:rsid w:val="00046893"/>
    <w:rsid w:val="00046CFD"/>
    <w:rsid w:val="00050B01"/>
    <w:rsid w:val="00057CFC"/>
    <w:rsid w:val="0006496A"/>
    <w:rsid w:val="00077761"/>
    <w:rsid w:val="00082196"/>
    <w:rsid w:val="00092047"/>
    <w:rsid w:val="00094EE1"/>
    <w:rsid w:val="00095525"/>
    <w:rsid w:val="00096563"/>
    <w:rsid w:val="000A08C2"/>
    <w:rsid w:val="000B33A2"/>
    <w:rsid w:val="000B4469"/>
    <w:rsid w:val="000B77B9"/>
    <w:rsid w:val="000C0538"/>
    <w:rsid w:val="000C105B"/>
    <w:rsid w:val="000C540E"/>
    <w:rsid w:val="000D180B"/>
    <w:rsid w:val="000D1C3F"/>
    <w:rsid w:val="000D1F9F"/>
    <w:rsid w:val="000D51DF"/>
    <w:rsid w:val="000D54BC"/>
    <w:rsid w:val="000E1533"/>
    <w:rsid w:val="000E1C30"/>
    <w:rsid w:val="000E2049"/>
    <w:rsid w:val="000F1092"/>
    <w:rsid w:val="000F24C8"/>
    <w:rsid w:val="000F2592"/>
    <w:rsid w:val="000F303E"/>
    <w:rsid w:val="00102827"/>
    <w:rsid w:val="0010287D"/>
    <w:rsid w:val="00102B4E"/>
    <w:rsid w:val="001044E9"/>
    <w:rsid w:val="00107C79"/>
    <w:rsid w:val="00122969"/>
    <w:rsid w:val="001266A0"/>
    <w:rsid w:val="00127E1B"/>
    <w:rsid w:val="0013025A"/>
    <w:rsid w:val="001357A5"/>
    <w:rsid w:val="00146242"/>
    <w:rsid w:val="00152321"/>
    <w:rsid w:val="00157570"/>
    <w:rsid w:val="00160FD7"/>
    <w:rsid w:val="001646FE"/>
    <w:rsid w:val="00173C09"/>
    <w:rsid w:val="001802CB"/>
    <w:rsid w:val="00183814"/>
    <w:rsid w:val="00183BCB"/>
    <w:rsid w:val="0018437F"/>
    <w:rsid w:val="001868B0"/>
    <w:rsid w:val="00190D7A"/>
    <w:rsid w:val="001953AD"/>
    <w:rsid w:val="001A1605"/>
    <w:rsid w:val="001B059F"/>
    <w:rsid w:val="001B0670"/>
    <w:rsid w:val="001B24A2"/>
    <w:rsid w:val="001B6998"/>
    <w:rsid w:val="001D19CC"/>
    <w:rsid w:val="001D6AD2"/>
    <w:rsid w:val="001F35CD"/>
    <w:rsid w:val="001F623B"/>
    <w:rsid w:val="0020438D"/>
    <w:rsid w:val="0020469A"/>
    <w:rsid w:val="002049CE"/>
    <w:rsid w:val="00211E25"/>
    <w:rsid w:val="00214124"/>
    <w:rsid w:val="00222F29"/>
    <w:rsid w:val="002313FD"/>
    <w:rsid w:val="00242E24"/>
    <w:rsid w:val="00247699"/>
    <w:rsid w:val="00250E13"/>
    <w:rsid w:val="00265477"/>
    <w:rsid w:val="00271A1C"/>
    <w:rsid w:val="00273FC6"/>
    <w:rsid w:val="00274C4E"/>
    <w:rsid w:val="00275810"/>
    <w:rsid w:val="00276EA1"/>
    <w:rsid w:val="002800A2"/>
    <w:rsid w:val="002812D5"/>
    <w:rsid w:val="00281ED6"/>
    <w:rsid w:val="00284451"/>
    <w:rsid w:val="00295C39"/>
    <w:rsid w:val="002A4E08"/>
    <w:rsid w:val="002B3A19"/>
    <w:rsid w:val="002B609A"/>
    <w:rsid w:val="002C0DFA"/>
    <w:rsid w:val="002C1A63"/>
    <w:rsid w:val="002C6DB4"/>
    <w:rsid w:val="002D3BA1"/>
    <w:rsid w:val="002E14F9"/>
    <w:rsid w:val="002E6C76"/>
    <w:rsid w:val="002F2572"/>
    <w:rsid w:val="002F4814"/>
    <w:rsid w:val="002F4F87"/>
    <w:rsid w:val="002F5E6B"/>
    <w:rsid w:val="002F7492"/>
    <w:rsid w:val="00300DB4"/>
    <w:rsid w:val="00301C85"/>
    <w:rsid w:val="00306DC8"/>
    <w:rsid w:val="003078C6"/>
    <w:rsid w:val="003114B9"/>
    <w:rsid w:val="003159E0"/>
    <w:rsid w:val="0031788B"/>
    <w:rsid w:val="003216FB"/>
    <w:rsid w:val="00330F43"/>
    <w:rsid w:val="00344D77"/>
    <w:rsid w:val="0035278B"/>
    <w:rsid w:val="00354077"/>
    <w:rsid w:val="003555FA"/>
    <w:rsid w:val="00357309"/>
    <w:rsid w:val="00365303"/>
    <w:rsid w:val="003677E0"/>
    <w:rsid w:val="0037696D"/>
    <w:rsid w:val="003770A5"/>
    <w:rsid w:val="003819E3"/>
    <w:rsid w:val="00396629"/>
    <w:rsid w:val="00396EEF"/>
    <w:rsid w:val="003A6A3F"/>
    <w:rsid w:val="003B1560"/>
    <w:rsid w:val="003B3ADD"/>
    <w:rsid w:val="003C4701"/>
    <w:rsid w:val="003D76CB"/>
    <w:rsid w:val="003E65C0"/>
    <w:rsid w:val="004017BD"/>
    <w:rsid w:val="00405145"/>
    <w:rsid w:val="00410F0B"/>
    <w:rsid w:val="00412757"/>
    <w:rsid w:val="00412BF3"/>
    <w:rsid w:val="004139D1"/>
    <w:rsid w:val="00414C8C"/>
    <w:rsid w:val="0041523B"/>
    <w:rsid w:val="00421114"/>
    <w:rsid w:val="00423326"/>
    <w:rsid w:val="004239B9"/>
    <w:rsid w:val="004257F5"/>
    <w:rsid w:val="0043053C"/>
    <w:rsid w:val="00431323"/>
    <w:rsid w:val="0043494F"/>
    <w:rsid w:val="0043761D"/>
    <w:rsid w:val="00437C32"/>
    <w:rsid w:val="00455866"/>
    <w:rsid w:val="00461F87"/>
    <w:rsid w:val="0046285F"/>
    <w:rsid w:val="00463011"/>
    <w:rsid w:val="00477594"/>
    <w:rsid w:val="00487A1A"/>
    <w:rsid w:val="004913A4"/>
    <w:rsid w:val="00492A32"/>
    <w:rsid w:val="004932CB"/>
    <w:rsid w:val="004955EF"/>
    <w:rsid w:val="004A64C6"/>
    <w:rsid w:val="004B0A1C"/>
    <w:rsid w:val="004B29E6"/>
    <w:rsid w:val="004B5890"/>
    <w:rsid w:val="004B625C"/>
    <w:rsid w:val="004C0E34"/>
    <w:rsid w:val="004C1781"/>
    <w:rsid w:val="004C2090"/>
    <w:rsid w:val="004C2215"/>
    <w:rsid w:val="004C6E3D"/>
    <w:rsid w:val="004D53A0"/>
    <w:rsid w:val="004D7E53"/>
    <w:rsid w:val="004E145C"/>
    <w:rsid w:val="004E5A6D"/>
    <w:rsid w:val="004F057E"/>
    <w:rsid w:val="004F536B"/>
    <w:rsid w:val="004F6C4D"/>
    <w:rsid w:val="005062A0"/>
    <w:rsid w:val="005072E7"/>
    <w:rsid w:val="005074D4"/>
    <w:rsid w:val="00510935"/>
    <w:rsid w:val="005151B6"/>
    <w:rsid w:val="00520912"/>
    <w:rsid w:val="00527784"/>
    <w:rsid w:val="00531DA8"/>
    <w:rsid w:val="00532834"/>
    <w:rsid w:val="0054644A"/>
    <w:rsid w:val="00546987"/>
    <w:rsid w:val="005537AD"/>
    <w:rsid w:val="005614E2"/>
    <w:rsid w:val="005677D5"/>
    <w:rsid w:val="00574791"/>
    <w:rsid w:val="00594EB7"/>
    <w:rsid w:val="00594EE1"/>
    <w:rsid w:val="005A4AF9"/>
    <w:rsid w:val="005B179A"/>
    <w:rsid w:val="005B448B"/>
    <w:rsid w:val="005C66EC"/>
    <w:rsid w:val="005C68CB"/>
    <w:rsid w:val="005D24A4"/>
    <w:rsid w:val="005D2CDB"/>
    <w:rsid w:val="005E0151"/>
    <w:rsid w:val="005E3F2F"/>
    <w:rsid w:val="005E5ABE"/>
    <w:rsid w:val="005F58E9"/>
    <w:rsid w:val="00611837"/>
    <w:rsid w:val="00615CE2"/>
    <w:rsid w:val="00615F5B"/>
    <w:rsid w:val="00617659"/>
    <w:rsid w:val="006256DE"/>
    <w:rsid w:val="00626823"/>
    <w:rsid w:val="00633036"/>
    <w:rsid w:val="0064123B"/>
    <w:rsid w:val="006464CD"/>
    <w:rsid w:val="00647A35"/>
    <w:rsid w:val="006557D4"/>
    <w:rsid w:val="006574F2"/>
    <w:rsid w:val="00665166"/>
    <w:rsid w:val="00667CCE"/>
    <w:rsid w:val="0067055C"/>
    <w:rsid w:val="00684D18"/>
    <w:rsid w:val="00686C24"/>
    <w:rsid w:val="00692380"/>
    <w:rsid w:val="006A226C"/>
    <w:rsid w:val="006A2AAA"/>
    <w:rsid w:val="006A38E9"/>
    <w:rsid w:val="006B0DC2"/>
    <w:rsid w:val="006B74C5"/>
    <w:rsid w:val="006C05EE"/>
    <w:rsid w:val="006C6EBC"/>
    <w:rsid w:val="006D493A"/>
    <w:rsid w:val="006E38D0"/>
    <w:rsid w:val="006F2643"/>
    <w:rsid w:val="00703E91"/>
    <w:rsid w:val="00704E13"/>
    <w:rsid w:val="00705DC8"/>
    <w:rsid w:val="007068F3"/>
    <w:rsid w:val="00706E6C"/>
    <w:rsid w:val="00712BC5"/>
    <w:rsid w:val="007201D9"/>
    <w:rsid w:val="00720354"/>
    <w:rsid w:val="00722C17"/>
    <w:rsid w:val="00723CC4"/>
    <w:rsid w:val="007258EE"/>
    <w:rsid w:val="00734FB4"/>
    <w:rsid w:val="00737119"/>
    <w:rsid w:val="0073760C"/>
    <w:rsid w:val="00737BDA"/>
    <w:rsid w:val="00743D06"/>
    <w:rsid w:val="0074488E"/>
    <w:rsid w:val="0075085A"/>
    <w:rsid w:val="00750A47"/>
    <w:rsid w:val="00752F35"/>
    <w:rsid w:val="00752F7E"/>
    <w:rsid w:val="00753526"/>
    <w:rsid w:val="00754187"/>
    <w:rsid w:val="00761A5C"/>
    <w:rsid w:val="00782861"/>
    <w:rsid w:val="00783A35"/>
    <w:rsid w:val="00794669"/>
    <w:rsid w:val="00796C4E"/>
    <w:rsid w:val="007A04AD"/>
    <w:rsid w:val="007A0CF5"/>
    <w:rsid w:val="007B02EF"/>
    <w:rsid w:val="007B07CF"/>
    <w:rsid w:val="007B6E69"/>
    <w:rsid w:val="007C27C3"/>
    <w:rsid w:val="007D0397"/>
    <w:rsid w:val="007D5B1A"/>
    <w:rsid w:val="007E3188"/>
    <w:rsid w:val="007E5DAB"/>
    <w:rsid w:val="007E6F73"/>
    <w:rsid w:val="00801306"/>
    <w:rsid w:val="00807196"/>
    <w:rsid w:val="008134B4"/>
    <w:rsid w:val="008172E1"/>
    <w:rsid w:val="00817F62"/>
    <w:rsid w:val="00822FE0"/>
    <w:rsid w:val="00832A1D"/>
    <w:rsid w:val="008336C2"/>
    <w:rsid w:val="00834C86"/>
    <w:rsid w:val="00835083"/>
    <w:rsid w:val="00837682"/>
    <w:rsid w:val="00841279"/>
    <w:rsid w:val="00844203"/>
    <w:rsid w:val="0085030F"/>
    <w:rsid w:val="008557D3"/>
    <w:rsid w:val="008566FA"/>
    <w:rsid w:val="00857D51"/>
    <w:rsid w:val="00862982"/>
    <w:rsid w:val="00863006"/>
    <w:rsid w:val="00866B7D"/>
    <w:rsid w:val="0087485A"/>
    <w:rsid w:val="00875169"/>
    <w:rsid w:val="008773C5"/>
    <w:rsid w:val="00885FF1"/>
    <w:rsid w:val="00891FE9"/>
    <w:rsid w:val="00893E1A"/>
    <w:rsid w:val="00893FEE"/>
    <w:rsid w:val="008A220C"/>
    <w:rsid w:val="008A7BDD"/>
    <w:rsid w:val="008B319B"/>
    <w:rsid w:val="008C051A"/>
    <w:rsid w:val="008C2035"/>
    <w:rsid w:val="008C53BC"/>
    <w:rsid w:val="008C70C2"/>
    <w:rsid w:val="008D09A0"/>
    <w:rsid w:val="008D7455"/>
    <w:rsid w:val="008F3CAE"/>
    <w:rsid w:val="008F45F4"/>
    <w:rsid w:val="008F7C0D"/>
    <w:rsid w:val="00900717"/>
    <w:rsid w:val="00901386"/>
    <w:rsid w:val="00905C0F"/>
    <w:rsid w:val="00912333"/>
    <w:rsid w:val="009144DF"/>
    <w:rsid w:val="00916186"/>
    <w:rsid w:val="0091681D"/>
    <w:rsid w:val="0091716E"/>
    <w:rsid w:val="0092264E"/>
    <w:rsid w:val="00934E9A"/>
    <w:rsid w:val="00937604"/>
    <w:rsid w:val="009411AD"/>
    <w:rsid w:val="009421EC"/>
    <w:rsid w:val="00944F6D"/>
    <w:rsid w:val="00945F1D"/>
    <w:rsid w:val="00950181"/>
    <w:rsid w:val="009517E3"/>
    <w:rsid w:val="00951841"/>
    <w:rsid w:val="00953B96"/>
    <w:rsid w:val="00954014"/>
    <w:rsid w:val="00956F6A"/>
    <w:rsid w:val="00963431"/>
    <w:rsid w:val="00966F8A"/>
    <w:rsid w:val="0096729D"/>
    <w:rsid w:val="00972DE8"/>
    <w:rsid w:val="00973D0B"/>
    <w:rsid w:val="0097545F"/>
    <w:rsid w:val="00976332"/>
    <w:rsid w:val="00977894"/>
    <w:rsid w:val="00977F77"/>
    <w:rsid w:val="0098557C"/>
    <w:rsid w:val="009856AF"/>
    <w:rsid w:val="00987885"/>
    <w:rsid w:val="00994DF7"/>
    <w:rsid w:val="00996301"/>
    <w:rsid w:val="009B6732"/>
    <w:rsid w:val="009C3B5F"/>
    <w:rsid w:val="009C4ADF"/>
    <w:rsid w:val="009D7F3F"/>
    <w:rsid w:val="009E3622"/>
    <w:rsid w:val="009F4E69"/>
    <w:rsid w:val="00A05A39"/>
    <w:rsid w:val="00A06874"/>
    <w:rsid w:val="00A07502"/>
    <w:rsid w:val="00A10385"/>
    <w:rsid w:val="00A116B0"/>
    <w:rsid w:val="00A163D7"/>
    <w:rsid w:val="00A27329"/>
    <w:rsid w:val="00A27704"/>
    <w:rsid w:val="00A3126B"/>
    <w:rsid w:val="00A317B2"/>
    <w:rsid w:val="00A34381"/>
    <w:rsid w:val="00A35647"/>
    <w:rsid w:val="00A4189F"/>
    <w:rsid w:val="00A41BBA"/>
    <w:rsid w:val="00A43CA2"/>
    <w:rsid w:val="00A4503B"/>
    <w:rsid w:val="00A461E0"/>
    <w:rsid w:val="00A52F16"/>
    <w:rsid w:val="00A55251"/>
    <w:rsid w:val="00A62372"/>
    <w:rsid w:val="00A63B13"/>
    <w:rsid w:val="00A63F19"/>
    <w:rsid w:val="00A71BAE"/>
    <w:rsid w:val="00A8274F"/>
    <w:rsid w:val="00A8287D"/>
    <w:rsid w:val="00A82B78"/>
    <w:rsid w:val="00A91717"/>
    <w:rsid w:val="00A9247D"/>
    <w:rsid w:val="00A953E7"/>
    <w:rsid w:val="00A9771D"/>
    <w:rsid w:val="00AA01C4"/>
    <w:rsid w:val="00AA301C"/>
    <w:rsid w:val="00AB26A3"/>
    <w:rsid w:val="00AB7665"/>
    <w:rsid w:val="00AC121F"/>
    <w:rsid w:val="00AD011F"/>
    <w:rsid w:val="00AD0715"/>
    <w:rsid w:val="00AD16FB"/>
    <w:rsid w:val="00AD1D96"/>
    <w:rsid w:val="00AD465D"/>
    <w:rsid w:val="00AD6A13"/>
    <w:rsid w:val="00AE1C38"/>
    <w:rsid w:val="00AE570F"/>
    <w:rsid w:val="00AE59A3"/>
    <w:rsid w:val="00B05634"/>
    <w:rsid w:val="00B11E30"/>
    <w:rsid w:val="00B1336B"/>
    <w:rsid w:val="00B21DE6"/>
    <w:rsid w:val="00B26FBA"/>
    <w:rsid w:val="00B36742"/>
    <w:rsid w:val="00B4147B"/>
    <w:rsid w:val="00B47DCB"/>
    <w:rsid w:val="00B50182"/>
    <w:rsid w:val="00B54F6D"/>
    <w:rsid w:val="00B575E8"/>
    <w:rsid w:val="00B605D6"/>
    <w:rsid w:val="00B646E3"/>
    <w:rsid w:val="00B72C37"/>
    <w:rsid w:val="00B73AC7"/>
    <w:rsid w:val="00B74240"/>
    <w:rsid w:val="00B76221"/>
    <w:rsid w:val="00B7682F"/>
    <w:rsid w:val="00B77266"/>
    <w:rsid w:val="00B827F0"/>
    <w:rsid w:val="00B91407"/>
    <w:rsid w:val="00B93E68"/>
    <w:rsid w:val="00BA4A2E"/>
    <w:rsid w:val="00BA71AC"/>
    <w:rsid w:val="00BB38AB"/>
    <w:rsid w:val="00BB4B62"/>
    <w:rsid w:val="00BB583B"/>
    <w:rsid w:val="00BB5DF5"/>
    <w:rsid w:val="00BC1492"/>
    <w:rsid w:val="00BC64F9"/>
    <w:rsid w:val="00BD222C"/>
    <w:rsid w:val="00BD2546"/>
    <w:rsid w:val="00BD33BD"/>
    <w:rsid w:val="00BD36A1"/>
    <w:rsid w:val="00BE1185"/>
    <w:rsid w:val="00BE24E0"/>
    <w:rsid w:val="00BE2C66"/>
    <w:rsid w:val="00BE4296"/>
    <w:rsid w:val="00BE5F95"/>
    <w:rsid w:val="00BE6671"/>
    <w:rsid w:val="00BF0477"/>
    <w:rsid w:val="00BF427B"/>
    <w:rsid w:val="00BF4EE9"/>
    <w:rsid w:val="00BF5326"/>
    <w:rsid w:val="00C13A6B"/>
    <w:rsid w:val="00C14ABC"/>
    <w:rsid w:val="00C14BFF"/>
    <w:rsid w:val="00C16508"/>
    <w:rsid w:val="00C16C97"/>
    <w:rsid w:val="00C25CF5"/>
    <w:rsid w:val="00C3354E"/>
    <w:rsid w:val="00C35DE0"/>
    <w:rsid w:val="00C43B90"/>
    <w:rsid w:val="00C512B5"/>
    <w:rsid w:val="00C54F53"/>
    <w:rsid w:val="00C718CB"/>
    <w:rsid w:val="00C751A8"/>
    <w:rsid w:val="00C81DBD"/>
    <w:rsid w:val="00C907A2"/>
    <w:rsid w:val="00C91401"/>
    <w:rsid w:val="00C92449"/>
    <w:rsid w:val="00C9408B"/>
    <w:rsid w:val="00C9504F"/>
    <w:rsid w:val="00CA1A3B"/>
    <w:rsid w:val="00CA248F"/>
    <w:rsid w:val="00CA2839"/>
    <w:rsid w:val="00CA6BD3"/>
    <w:rsid w:val="00CB066F"/>
    <w:rsid w:val="00CB6A30"/>
    <w:rsid w:val="00CC2629"/>
    <w:rsid w:val="00CC275A"/>
    <w:rsid w:val="00CD21C8"/>
    <w:rsid w:val="00CD3453"/>
    <w:rsid w:val="00CD72F1"/>
    <w:rsid w:val="00CE3F3C"/>
    <w:rsid w:val="00CE5311"/>
    <w:rsid w:val="00CE6104"/>
    <w:rsid w:val="00CE77FF"/>
    <w:rsid w:val="00CF1109"/>
    <w:rsid w:val="00CF3736"/>
    <w:rsid w:val="00CF3853"/>
    <w:rsid w:val="00D0406B"/>
    <w:rsid w:val="00D0568A"/>
    <w:rsid w:val="00D07E17"/>
    <w:rsid w:val="00D202C2"/>
    <w:rsid w:val="00D3072F"/>
    <w:rsid w:val="00D30754"/>
    <w:rsid w:val="00D433E0"/>
    <w:rsid w:val="00D51739"/>
    <w:rsid w:val="00D56CAB"/>
    <w:rsid w:val="00D61840"/>
    <w:rsid w:val="00D7094B"/>
    <w:rsid w:val="00D72385"/>
    <w:rsid w:val="00D73B59"/>
    <w:rsid w:val="00D7652A"/>
    <w:rsid w:val="00D8789E"/>
    <w:rsid w:val="00D946D6"/>
    <w:rsid w:val="00DA59F6"/>
    <w:rsid w:val="00DB06B0"/>
    <w:rsid w:val="00DB597D"/>
    <w:rsid w:val="00DC12B3"/>
    <w:rsid w:val="00DC1AB8"/>
    <w:rsid w:val="00DC4A1F"/>
    <w:rsid w:val="00DC5309"/>
    <w:rsid w:val="00DD2A12"/>
    <w:rsid w:val="00DD359D"/>
    <w:rsid w:val="00DD76C6"/>
    <w:rsid w:val="00DD7F46"/>
    <w:rsid w:val="00DF0B5F"/>
    <w:rsid w:val="00E006C7"/>
    <w:rsid w:val="00E00FFC"/>
    <w:rsid w:val="00E021CE"/>
    <w:rsid w:val="00E13595"/>
    <w:rsid w:val="00E172CC"/>
    <w:rsid w:val="00E254AC"/>
    <w:rsid w:val="00E2651D"/>
    <w:rsid w:val="00E26F7B"/>
    <w:rsid w:val="00E273C0"/>
    <w:rsid w:val="00E3065B"/>
    <w:rsid w:val="00E30ACB"/>
    <w:rsid w:val="00E36AA7"/>
    <w:rsid w:val="00E50EA9"/>
    <w:rsid w:val="00E53814"/>
    <w:rsid w:val="00E53A8A"/>
    <w:rsid w:val="00E54BAF"/>
    <w:rsid w:val="00E56668"/>
    <w:rsid w:val="00E6094B"/>
    <w:rsid w:val="00E61C3E"/>
    <w:rsid w:val="00E61F63"/>
    <w:rsid w:val="00E7100C"/>
    <w:rsid w:val="00E7201E"/>
    <w:rsid w:val="00E90883"/>
    <w:rsid w:val="00EB4AB3"/>
    <w:rsid w:val="00EB7B30"/>
    <w:rsid w:val="00EC5C27"/>
    <w:rsid w:val="00ED2EE3"/>
    <w:rsid w:val="00ED3C7A"/>
    <w:rsid w:val="00ED4D6D"/>
    <w:rsid w:val="00ED7782"/>
    <w:rsid w:val="00EE0766"/>
    <w:rsid w:val="00EE4381"/>
    <w:rsid w:val="00EF01A3"/>
    <w:rsid w:val="00EF7E2F"/>
    <w:rsid w:val="00F0162E"/>
    <w:rsid w:val="00F02735"/>
    <w:rsid w:val="00F10480"/>
    <w:rsid w:val="00F1056E"/>
    <w:rsid w:val="00F1109F"/>
    <w:rsid w:val="00F13D35"/>
    <w:rsid w:val="00F1467F"/>
    <w:rsid w:val="00F14E50"/>
    <w:rsid w:val="00F20A86"/>
    <w:rsid w:val="00F21A72"/>
    <w:rsid w:val="00F24071"/>
    <w:rsid w:val="00F327B6"/>
    <w:rsid w:val="00F32A7E"/>
    <w:rsid w:val="00F33A97"/>
    <w:rsid w:val="00F33BBA"/>
    <w:rsid w:val="00F3621E"/>
    <w:rsid w:val="00F36F96"/>
    <w:rsid w:val="00F37A47"/>
    <w:rsid w:val="00F406E9"/>
    <w:rsid w:val="00F413BB"/>
    <w:rsid w:val="00F45CF3"/>
    <w:rsid w:val="00F51971"/>
    <w:rsid w:val="00F639DF"/>
    <w:rsid w:val="00F65DD4"/>
    <w:rsid w:val="00F66E98"/>
    <w:rsid w:val="00F70670"/>
    <w:rsid w:val="00F73542"/>
    <w:rsid w:val="00F90351"/>
    <w:rsid w:val="00F938F0"/>
    <w:rsid w:val="00F96621"/>
    <w:rsid w:val="00FA4147"/>
    <w:rsid w:val="00FA49D3"/>
    <w:rsid w:val="00FA4DC3"/>
    <w:rsid w:val="00FA6951"/>
    <w:rsid w:val="00FA7802"/>
    <w:rsid w:val="00FB4F09"/>
    <w:rsid w:val="00FC1527"/>
    <w:rsid w:val="00FC77DC"/>
    <w:rsid w:val="00FD1ACD"/>
    <w:rsid w:val="00FD5B46"/>
    <w:rsid w:val="00FE2977"/>
    <w:rsid w:val="00FE54A4"/>
    <w:rsid w:val="00FE63E3"/>
    <w:rsid w:val="00FF623D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C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36C2"/>
    <w:pPr>
      <w:spacing w:after="160" w:line="240" w:lineRule="exact"/>
    </w:pPr>
    <w:rPr>
      <w:rFonts w:ascii="Verdana" w:eastAsia="Batang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A63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E3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37A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A47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37A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A47"/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11E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8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38AB"/>
    <w:rPr>
      <w:rFonts w:ascii="Segoe UI" w:eastAsia="MS Mincho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81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819E3"/>
    <w:pPr>
      <w:spacing w:line="360" w:lineRule="auto"/>
      <w:ind w:firstLine="426"/>
      <w:jc w:val="both"/>
    </w:pPr>
    <w:rPr>
      <w:rFonts w:eastAsia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819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C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36C2"/>
    <w:pPr>
      <w:spacing w:after="160" w:line="240" w:lineRule="exact"/>
    </w:pPr>
    <w:rPr>
      <w:rFonts w:ascii="Verdana" w:eastAsia="Batang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A63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E3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37A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A47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37A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A47"/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11E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8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38AB"/>
    <w:rPr>
      <w:rFonts w:ascii="Segoe UI" w:eastAsia="MS Mincho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81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819E3"/>
    <w:pPr>
      <w:spacing w:line="360" w:lineRule="auto"/>
      <w:ind w:firstLine="426"/>
      <w:jc w:val="both"/>
    </w:pPr>
    <w:rPr>
      <w:rFonts w:eastAsia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819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33E7CB89CB35D78204086B5C8950F5EBCD2B49D797119EEE68E1D6F80CFD59C2664771B6568566C3F569F4937C3B2A23J0A" TargetMode="External"/><Relationship Id="rId18" Type="http://schemas.openxmlformats.org/officeDocument/2006/relationships/hyperlink" Target="consultantplus://offline/ref=0DFCEB218E187B067223522F6119F926BD8DB9F77ED6E95829FD7D78CAE757856D568D3B71F26A00134DC33980667971wFfCG" TargetMode="External"/><Relationship Id="rId26" Type="http://schemas.openxmlformats.org/officeDocument/2006/relationships/hyperlink" Target="consultantplus://offline/ref=DDC04D600C9C610E64E43C273ADB08C751DC0FF5D9C89E757D4D9CC465850FEBD8929EB058F9D28092E707B585B178C9AC77785B5FU5FD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33E7CB89CB35D78204086B5C8950F5EBCD2B49D797119EEE68E1D6F80CFD59C2664771B6568566C3F569F4937C3B2A23J0A" TargetMode="External"/><Relationship Id="rId17" Type="http://schemas.openxmlformats.org/officeDocument/2006/relationships/hyperlink" Target="consultantplus://offline/ref=0DFCEB218E187B067223522F6119F926BD8DB9F77ED6E95829FD7D78CAE757856D568D3B71F26A00134DC33980667971wFfCG" TargetMode="External"/><Relationship Id="rId25" Type="http://schemas.openxmlformats.org/officeDocument/2006/relationships/hyperlink" Target="consultantplus://offline/ref=DDC04D600C9C610E64E43C273ADB08C751DC0FF5D9C89E757D4D9CC465850FEBD8929EB059FCD28092E707B585B178C9AC77785B5FU5F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33E7CB89CB35D78204086B5C8950F5EBCD2B49D797119EEE68E1D6F80CFD59C2664771B6568566C3F569F4937C3B2A23J0A" TargetMode="External"/><Relationship Id="rId20" Type="http://schemas.openxmlformats.org/officeDocument/2006/relationships/hyperlink" Target="consultantplus://offline/ref=DDC04D600C9C610E64E43C273ADB08C751DC0FF5D9C89E757D4D9CC465850FEBD8929EB058F9D28092E707B585B178C9AC77785B5FU5FD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33E7CB89CB35D78204086B5C8950F5EBCD2B49D7981699EC68E1D6F80CFD59C2664763B60E8966C4EB68F2862A6A6C65D6FB298C7D7F3124230A2AJ9A" TargetMode="External"/><Relationship Id="rId24" Type="http://schemas.openxmlformats.org/officeDocument/2006/relationships/hyperlink" Target="consultantplus://offline/ref=0DFCEB218E187B067223522F6119F926BD8DB9F77ED6E95829FD7D78CAE757856D568D3B71F26A00134DC33980667971wFf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FCEB218E187B067223522F6119F926BD8DB9F77ED6E95829FD7D78CAE757856D568D3B71F26A00134DC33980667971wFfCG" TargetMode="External"/><Relationship Id="rId23" Type="http://schemas.openxmlformats.org/officeDocument/2006/relationships/hyperlink" Target="consultantplus://offline/ref=0DFCEB218E187B067223522F6119F926BD8DB9F77ED6E95829FD7D78CAE757856D568D3B71F26A00134DC33980667971wFfCG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0C33E7CB89CB35D78204086B5C8950F5EBCD2B49D797119EEE68E1D6F80CFD59C2664771B6568566C3F569F4937C3B2A23J0A" TargetMode="External"/><Relationship Id="rId19" Type="http://schemas.openxmlformats.org/officeDocument/2006/relationships/hyperlink" Target="consultantplus://offline/ref=DDC04D600C9C610E64E43C273ADB08C751DC0FF5D9C89E757D4D9CC465850FEBD8929EB059FCD28092E707B585B178C9AC77785B5FU5F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33E7CB89CB35D78204086B5C8950F5EBCD2B49D7981699EC68E1D6F80CFD59C2664771B6568566C3F569F4937C3B2A23J0A" TargetMode="External"/><Relationship Id="rId14" Type="http://schemas.openxmlformats.org/officeDocument/2006/relationships/hyperlink" Target="consultantplus://offline/ref=0DFCEB218E187B067223522F6119F926BD8DB9F77ED6E95829FD7D78CAE757856D568D3B71F26A00134DC33980667971wFfCG" TargetMode="External"/><Relationship Id="rId22" Type="http://schemas.openxmlformats.org/officeDocument/2006/relationships/hyperlink" Target="consultantplus://offline/ref=0C33E7CB89CB35D78204086B5C8950F5EBCD2B49D797119EEE68E1D6F80CFD59C2664771B6568566C3F569F4937C3B2A23J0A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380B-425B-4E02-86F6-B8987DA4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27</Pages>
  <Words>7223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Ирина Олеговна</dc:creator>
  <cp:keywords/>
  <dc:description/>
  <cp:lastModifiedBy>Дмитриева Ирина Ивановна</cp:lastModifiedBy>
  <cp:revision>7</cp:revision>
  <cp:lastPrinted>2017-01-17T00:23:00Z</cp:lastPrinted>
  <dcterms:created xsi:type="dcterms:W3CDTF">2020-07-10T06:01:00Z</dcterms:created>
  <dcterms:modified xsi:type="dcterms:W3CDTF">2020-07-22T01:38:00Z</dcterms:modified>
</cp:coreProperties>
</file>